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宋体" w:hAnsi="宋体" w:eastAsia="宋体"/>
          <w:b/>
          <w:bCs/>
          <w:sz w:val="52"/>
          <w:szCs w:val="52"/>
          <w:lang w:val="en-US" w:eastAsia="zh-CN"/>
        </w:rPr>
      </w:pPr>
      <w:bookmarkStart w:id="0" w:name="_Hlk9544796"/>
      <w:r>
        <w:rPr>
          <w:rFonts w:hint="eastAsia" w:ascii="宋体" w:hAnsi="宋体" w:eastAsia="宋体"/>
          <w:b/>
          <w:bCs/>
          <w:sz w:val="52"/>
          <w:szCs w:val="52"/>
          <w:lang w:eastAsia="zh-CN"/>
        </w:rPr>
        <w:t>金盾集团公交</w:t>
      </w:r>
      <w:bookmarkStart w:id="171" w:name="_GoBack"/>
      <w:bookmarkEnd w:id="171"/>
      <w:r>
        <w:rPr>
          <w:rFonts w:hint="eastAsia" w:ascii="宋体" w:hAnsi="宋体" w:eastAsia="宋体"/>
          <w:b/>
          <w:bCs/>
          <w:sz w:val="52"/>
          <w:szCs w:val="52"/>
          <w:lang w:eastAsia="zh-CN"/>
        </w:rPr>
        <w:t>公司新能源公交车涡旋空压机泵头匹配改装项目</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rPr>
      </w:pPr>
    </w:p>
    <w:p>
      <w:pPr>
        <w:pStyle w:val="2"/>
        <w:rPr>
          <w:rFonts w:hint="eastAsia" w:ascii="宋体" w:hAnsi="宋体" w:eastAsia="宋体"/>
          <w:b/>
          <w:bCs/>
          <w:sz w:val="52"/>
          <w:szCs w:val="52"/>
        </w:rPr>
      </w:pPr>
    </w:p>
    <w:p>
      <w:pPr>
        <w:pStyle w:val="2"/>
        <w:rPr>
          <w:rFonts w:hint="eastAsia" w:ascii="宋体" w:hAnsi="宋体" w:eastAsia="宋体"/>
          <w:b/>
          <w:bCs/>
          <w:sz w:val="52"/>
          <w:szCs w:val="52"/>
        </w:rPr>
      </w:pP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竞争性磋商文件</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（货物类）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pStyle w:val="2"/>
        <w:rPr>
          <w:rFonts w:ascii="宋体" w:hAnsi="宋体" w:eastAsia="宋体"/>
          <w:b/>
          <w:bCs/>
          <w:sz w:val="44"/>
          <w:szCs w:val="44"/>
        </w:rPr>
      </w:pPr>
    </w:p>
    <w:p>
      <w:pPr>
        <w:pStyle w:val="13"/>
        <w:rPr>
          <w:rFonts w:ascii="宋体" w:hAnsi="宋体" w:eastAsia="宋体"/>
          <w:b/>
          <w:bCs/>
          <w:sz w:val="44"/>
          <w:szCs w:val="44"/>
        </w:rPr>
      </w:pPr>
    </w:p>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金盾集团公交公司新能源公交车涡旋空压机泵头匹配改装项目</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2023AHTS0034</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rPr>
        <w:t xml:space="preserve"> </w:t>
      </w:r>
      <w:r>
        <w:rPr>
          <w:rFonts w:hint="eastAsia" w:ascii="宋体" w:hAnsi="宋体" w:eastAsia="宋体"/>
          <w:b/>
          <w:sz w:val="36"/>
          <w:u w:val="single"/>
          <w:lang w:val="en-US" w:eastAsia="zh-CN"/>
        </w:rPr>
        <w:t>2023</w:t>
      </w:r>
      <w:r>
        <w:rPr>
          <w:rFonts w:hint="eastAsia" w:ascii="宋体" w:hAnsi="宋体" w:eastAsia="宋体"/>
          <w:b/>
          <w:sz w:val="36"/>
          <w:u w:val="single"/>
        </w:rPr>
        <w:t xml:space="preserve"> </w:t>
      </w:r>
      <w:r>
        <w:rPr>
          <w:rFonts w:hint="eastAsia" w:ascii="宋体" w:hAnsi="宋体" w:eastAsia="宋体"/>
          <w:b/>
          <w:sz w:val="36"/>
        </w:rPr>
        <w:t>年</w:t>
      </w:r>
      <w:r>
        <w:rPr>
          <w:rFonts w:hint="eastAsia" w:ascii="宋体" w:hAnsi="宋体" w:eastAsia="宋体"/>
          <w:b/>
          <w:sz w:val="36"/>
          <w:u w:val="single"/>
        </w:rPr>
        <w:t xml:space="preserve"> </w:t>
      </w:r>
      <w:r>
        <w:rPr>
          <w:rFonts w:hint="eastAsia" w:ascii="宋体" w:hAnsi="宋体" w:eastAsia="宋体"/>
          <w:b/>
          <w:sz w:val="36"/>
          <w:u w:val="single"/>
          <w:lang w:val="en-US" w:eastAsia="zh-CN"/>
        </w:rPr>
        <w:t>10</w:t>
      </w:r>
      <w:r>
        <w:rPr>
          <w:rFonts w:hint="eastAsia" w:ascii="宋体" w:hAnsi="宋体" w:eastAsia="宋体"/>
          <w:b/>
          <w:sz w:val="36"/>
          <w:u w:val="single"/>
        </w:rPr>
        <w:t xml:space="preserve"> </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tabs>
          <w:tab w:val="left" w:pos="2410"/>
        </w:tabs>
        <w:autoSpaceDE w:val="0"/>
        <w:autoSpaceDN w:val="0"/>
        <w:adjustRightInd w:val="0"/>
        <w:snapToGrid w:val="0"/>
        <w:spacing w:line="360" w:lineRule="auto"/>
        <w:jc w:val="center"/>
        <w:rPr>
          <w:rFonts w:ascii="宋体" w:hAnsi="宋体" w:eastAsia="宋体"/>
          <w:b/>
          <w:sz w:val="28"/>
        </w:rPr>
      </w:pPr>
    </w:p>
    <w:p>
      <w:pPr>
        <w:pStyle w:val="18"/>
        <w:tabs>
          <w:tab w:val="right" w:leader="dot" w:pos="8269"/>
        </w:tabs>
        <w:rPr>
          <w:kern w:val="2"/>
          <w:sz w:val="21"/>
        </w:rPr>
      </w:pPr>
      <w:r>
        <w:rPr>
          <w:rFonts w:asciiTheme="minorEastAsia" w:hAnsiTheme="minorEastAsia"/>
          <w:b/>
          <w:sz w:val="24"/>
          <w:szCs w:val="24"/>
        </w:rPr>
        <w:fldChar w:fldCharType="begin"/>
      </w:r>
      <w:r>
        <w:rPr>
          <w:rFonts w:asciiTheme="minorEastAsia" w:hAnsiTheme="minorEastAsia"/>
          <w:b/>
          <w:sz w:val="24"/>
          <w:szCs w:val="24"/>
        </w:rPr>
        <w:instrText xml:space="preserve"> </w:instrText>
      </w:r>
      <w:r>
        <w:rPr>
          <w:rFonts w:hint="eastAsia" w:asciiTheme="minorEastAsia" w:hAnsiTheme="minorEastAsia"/>
          <w:b/>
          <w:sz w:val="24"/>
          <w:szCs w:val="24"/>
        </w:rPr>
        <w:instrText xml:space="preserve">TOC \o "1-2" \h \z \u</w:instrText>
      </w:r>
      <w:r>
        <w:rPr>
          <w:rFonts w:asciiTheme="minorEastAsia" w:hAnsiTheme="minorEastAsia"/>
          <w:b/>
          <w:sz w:val="24"/>
          <w:szCs w:val="24"/>
        </w:rPr>
        <w:instrText xml:space="preserve"> </w:instrText>
      </w:r>
      <w:r>
        <w:rPr>
          <w:rFonts w:asciiTheme="minorEastAsia" w:hAnsiTheme="minorEastAsia"/>
          <w:b/>
          <w:sz w:val="24"/>
          <w:szCs w:val="24"/>
        </w:rPr>
        <w:fldChar w:fldCharType="separate"/>
      </w:r>
      <w:r>
        <w:fldChar w:fldCharType="begin"/>
      </w:r>
      <w:r>
        <w:instrText xml:space="preserve"> HYPERLINK \l "_Toc26638970" </w:instrText>
      </w:r>
      <w:r>
        <w:fldChar w:fldCharType="separate"/>
      </w:r>
      <w:r>
        <w:rPr>
          <w:rStyle w:val="28"/>
          <w:rFonts w:hint="eastAsia" w:asciiTheme="minorEastAsia" w:hAnsiTheme="minorEastAsia"/>
          <w:b/>
          <w:color w:val="auto"/>
        </w:rPr>
        <w:t>第一章</w:t>
      </w:r>
      <w:r>
        <w:rPr>
          <w:rStyle w:val="28"/>
          <w:rFonts w:asciiTheme="minorEastAsia" w:hAnsiTheme="minorEastAsia"/>
          <w:b/>
          <w:color w:val="auto"/>
        </w:rPr>
        <w:t xml:space="preserve">  </w:t>
      </w:r>
      <w:r>
        <w:rPr>
          <w:rStyle w:val="28"/>
          <w:rFonts w:hint="eastAsia" w:asciiTheme="minorEastAsia" w:hAnsiTheme="minorEastAsia"/>
          <w:b/>
          <w:color w:val="auto"/>
          <w:lang w:eastAsia="zh-CN"/>
        </w:rPr>
        <w:t>磋商公告</w:t>
      </w:r>
      <w:r>
        <w:tab/>
      </w:r>
      <w:r>
        <w:fldChar w:fldCharType="begin"/>
      </w:r>
      <w:r>
        <w:instrText xml:space="preserve"> PAGEREF _Toc26638970 \h </w:instrText>
      </w:r>
      <w:r>
        <w:fldChar w:fldCharType="separate"/>
      </w:r>
      <w:r>
        <w:t>3</w:t>
      </w:r>
      <w:r>
        <w:fldChar w:fldCharType="end"/>
      </w:r>
      <w:r>
        <w:fldChar w:fldCharType="end"/>
      </w:r>
    </w:p>
    <w:p>
      <w:pPr>
        <w:pStyle w:val="18"/>
        <w:tabs>
          <w:tab w:val="right" w:leader="dot" w:pos="8269"/>
        </w:tabs>
        <w:rPr>
          <w:kern w:val="2"/>
          <w:sz w:val="21"/>
        </w:rPr>
      </w:pPr>
      <w:r>
        <w:fldChar w:fldCharType="begin"/>
      </w:r>
      <w:r>
        <w:instrText xml:space="preserve"> HYPERLINK \l "_Toc26638971" </w:instrText>
      </w:r>
      <w:r>
        <w:fldChar w:fldCharType="separate"/>
      </w:r>
      <w:r>
        <w:rPr>
          <w:rStyle w:val="28"/>
          <w:rFonts w:hint="eastAsia" w:asciiTheme="minorEastAsia" w:hAnsiTheme="minorEastAsia"/>
          <w:b/>
          <w:color w:val="auto"/>
        </w:rPr>
        <w:t>第二章</w:t>
      </w:r>
      <w:r>
        <w:rPr>
          <w:rStyle w:val="28"/>
          <w:rFonts w:asciiTheme="minorEastAsia" w:hAnsiTheme="minorEastAsia"/>
          <w:b/>
          <w:color w:val="auto"/>
        </w:rPr>
        <w:t xml:space="preserve">  </w:t>
      </w:r>
      <w:r>
        <w:rPr>
          <w:rStyle w:val="28"/>
          <w:rFonts w:hint="eastAsia" w:asciiTheme="minorEastAsia" w:hAnsiTheme="minorEastAsia"/>
          <w:b/>
          <w:color w:val="auto"/>
        </w:rPr>
        <w:t>供应商须知</w:t>
      </w:r>
      <w:r>
        <w:tab/>
      </w:r>
      <w:r>
        <w:fldChar w:fldCharType="begin"/>
      </w:r>
      <w:r>
        <w:instrText xml:space="preserve"> PAGEREF _Toc26638971 \h </w:instrText>
      </w:r>
      <w:r>
        <w:fldChar w:fldCharType="separate"/>
      </w:r>
      <w:r>
        <w:t>6</w:t>
      </w:r>
      <w:r>
        <w:fldChar w:fldCharType="end"/>
      </w:r>
      <w:r>
        <w:fldChar w:fldCharType="end"/>
      </w:r>
    </w:p>
    <w:p>
      <w:pPr>
        <w:pStyle w:val="18"/>
        <w:tabs>
          <w:tab w:val="right" w:leader="dot" w:pos="8269"/>
        </w:tabs>
        <w:rPr>
          <w:kern w:val="2"/>
          <w:sz w:val="21"/>
        </w:rPr>
      </w:pPr>
      <w:r>
        <w:fldChar w:fldCharType="begin"/>
      </w:r>
      <w:r>
        <w:instrText xml:space="preserve"> HYPERLINK \l "_Toc26638972" </w:instrText>
      </w:r>
      <w:r>
        <w:fldChar w:fldCharType="separate"/>
      </w:r>
      <w:r>
        <w:rPr>
          <w:rStyle w:val="28"/>
          <w:rFonts w:hint="eastAsia" w:asciiTheme="minorEastAsia" w:hAnsiTheme="minorEastAsia"/>
          <w:b/>
          <w:color w:val="auto"/>
        </w:rPr>
        <w:t>第三章</w:t>
      </w:r>
      <w:r>
        <w:rPr>
          <w:rStyle w:val="28"/>
          <w:rFonts w:asciiTheme="minorEastAsia" w:hAnsiTheme="minorEastAsia"/>
          <w:b/>
          <w:color w:val="auto"/>
        </w:rPr>
        <w:t xml:space="preserve">  </w:t>
      </w:r>
      <w:r>
        <w:rPr>
          <w:rStyle w:val="28"/>
          <w:rFonts w:hint="eastAsia" w:asciiTheme="minorEastAsia" w:hAnsiTheme="minorEastAsia"/>
          <w:b/>
          <w:color w:val="auto"/>
        </w:rPr>
        <w:t>采购需求</w:t>
      </w:r>
      <w:r>
        <w:tab/>
      </w:r>
      <w:r>
        <w:fldChar w:fldCharType="begin"/>
      </w:r>
      <w:r>
        <w:instrText xml:space="preserve"> PAGEREF _Toc26638972 \h </w:instrText>
      </w:r>
      <w:r>
        <w:fldChar w:fldCharType="separate"/>
      </w:r>
      <w:r>
        <w:t>21</w:t>
      </w:r>
      <w:r>
        <w:fldChar w:fldCharType="end"/>
      </w:r>
      <w:r>
        <w:fldChar w:fldCharType="end"/>
      </w:r>
    </w:p>
    <w:p>
      <w:pPr>
        <w:pStyle w:val="18"/>
        <w:tabs>
          <w:tab w:val="right" w:leader="dot" w:pos="8269"/>
        </w:tabs>
        <w:rPr>
          <w:kern w:val="2"/>
          <w:sz w:val="21"/>
        </w:rPr>
      </w:pPr>
      <w:r>
        <w:fldChar w:fldCharType="begin"/>
      </w:r>
      <w:r>
        <w:instrText xml:space="preserve"> HYPERLINK \l "_Toc26638973" </w:instrText>
      </w:r>
      <w:r>
        <w:fldChar w:fldCharType="separate"/>
      </w:r>
      <w:r>
        <w:rPr>
          <w:rStyle w:val="28"/>
          <w:rFonts w:hint="eastAsia" w:asciiTheme="minorEastAsia" w:hAnsiTheme="minorEastAsia"/>
          <w:b/>
          <w:color w:val="auto"/>
        </w:rPr>
        <w:t>第四章</w:t>
      </w:r>
      <w:r>
        <w:rPr>
          <w:rStyle w:val="28"/>
          <w:rFonts w:asciiTheme="minorEastAsia" w:hAnsiTheme="minorEastAsia"/>
          <w:b/>
          <w:color w:val="auto"/>
        </w:rPr>
        <w:t xml:space="preserve">  </w:t>
      </w:r>
      <w:r>
        <w:rPr>
          <w:rStyle w:val="28"/>
          <w:rFonts w:hint="eastAsia" w:asciiTheme="minorEastAsia" w:hAnsiTheme="minorEastAsia"/>
          <w:b/>
          <w:color w:val="auto"/>
        </w:rPr>
        <w:t>评审方法和标准</w:t>
      </w:r>
      <w:r>
        <w:tab/>
      </w:r>
      <w:r>
        <w:fldChar w:fldCharType="begin"/>
      </w:r>
      <w:r>
        <w:instrText xml:space="preserve"> PAGEREF _Toc26638973 \h </w:instrText>
      </w:r>
      <w:r>
        <w:fldChar w:fldCharType="separate"/>
      </w:r>
      <w:r>
        <w:t>24</w:t>
      </w:r>
      <w:r>
        <w:fldChar w:fldCharType="end"/>
      </w:r>
      <w:r>
        <w:fldChar w:fldCharType="end"/>
      </w:r>
    </w:p>
    <w:p>
      <w:pPr>
        <w:pStyle w:val="18"/>
        <w:tabs>
          <w:tab w:val="right" w:leader="dot" w:pos="8269"/>
        </w:tabs>
        <w:rPr>
          <w:kern w:val="2"/>
          <w:sz w:val="21"/>
        </w:rPr>
      </w:pPr>
      <w:r>
        <w:fldChar w:fldCharType="begin"/>
      </w:r>
      <w:r>
        <w:instrText xml:space="preserve"> HYPERLINK \l "_Toc26638974" </w:instrText>
      </w:r>
      <w:r>
        <w:fldChar w:fldCharType="separate"/>
      </w:r>
      <w:r>
        <w:rPr>
          <w:rStyle w:val="28"/>
          <w:rFonts w:hint="eastAsia" w:asciiTheme="minorEastAsia" w:hAnsiTheme="minorEastAsia"/>
          <w:b/>
          <w:color w:val="auto"/>
        </w:rPr>
        <w:t>第五章</w:t>
      </w:r>
      <w:r>
        <w:rPr>
          <w:rStyle w:val="28"/>
          <w:rFonts w:asciiTheme="minorEastAsia" w:hAnsiTheme="minorEastAsia"/>
          <w:b/>
          <w:color w:val="auto"/>
        </w:rPr>
        <w:t xml:space="preserve">  </w:t>
      </w:r>
      <w:r>
        <w:rPr>
          <w:rStyle w:val="28"/>
          <w:rFonts w:hint="eastAsia" w:asciiTheme="minorEastAsia" w:hAnsiTheme="minorEastAsia"/>
          <w:b/>
          <w:color w:val="auto"/>
        </w:rPr>
        <w:t>政府采购合同</w:t>
      </w:r>
      <w:r>
        <w:tab/>
      </w:r>
      <w:r>
        <w:fldChar w:fldCharType="begin"/>
      </w:r>
      <w:r>
        <w:instrText xml:space="preserve"> PAGEREF _Toc26638974 \h </w:instrText>
      </w:r>
      <w:r>
        <w:fldChar w:fldCharType="separate"/>
      </w:r>
      <w:r>
        <w:t>29</w:t>
      </w:r>
      <w:r>
        <w:fldChar w:fldCharType="end"/>
      </w:r>
      <w:r>
        <w:fldChar w:fldCharType="end"/>
      </w:r>
    </w:p>
    <w:p>
      <w:pPr>
        <w:pStyle w:val="18"/>
        <w:tabs>
          <w:tab w:val="right" w:leader="dot" w:pos="8269"/>
        </w:tabs>
        <w:rPr>
          <w:kern w:val="2"/>
          <w:sz w:val="21"/>
        </w:rPr>
      </w:pPr>
      <w:r>
        <w:fldChar w:fldCharType="begin"/>
      </w:r>
      <w:r>
        <w:instrText xml:space="preserve"> HYPERLINK \l "_Toc26638975" </w:instrText>
      </w:r>
      <w:r>
        <w:fldChar w:fldCharType="separate"/>
      </w:r>
      <w:r>
        <w:rPr>
          <w:rStyle w:val="28"/>
          <w:rFonts w:hint="eastAsia" w:asciiTheme="minorEastAsia" w:hAnsiTheme="minorEastAsia"/>
          <w:b/>
          <w:color w:val="auto"/>
        </w:rPr>
        <w:t>第六章</w:t>
      </w:r>
      <w:r>
        <w:rPr>
          <w:rStyle w:val="28"/>
          <w:rFonts w:asciiTheme="minorEastAsia" w:hAnsiTheme="minorEastAsia"/>
          <w:b/>
          <w:color w:val="auto"/>
        </w:rPr>
        <w:t xml:space="preserve">  </w:t>
      </w:r>
      <w:r>
        <w:rPr>
          <w:rStyle w:val="28"/>
          <w:rFonts w:hint="eastAsia" w:asciiTheme="minorEastAsia" w:hAnsiTheme="minorEastAsia"/>
          <w:b/>
          <w:color w:val="auto"/>
        </w:rPr>
        <w:t>响应文件格式</w:t>
      </w:r>
      <w:r>
        <w:tab/>
      </w:r>
      <w:r>
        <w:fldChar w:fldCharType="begin"/>
      </w:r>
      <w:r>
        <w:instrText xml:space="preserve"> PAGEREF _Toc26638975 \h </w:instrText>
      </w:r>
      <w:r>
        <w:fldChar w:fldCharType="separate"/>
      </w:r>
      <w:r>
        <w:t>39</w:t>
      </w:r>
      <w:r>
        <w:fldChar w:fldCharType="end"/>
      </w:r>
      <w:r>
        <w:fldChar w:fldCharType="end"/>
      </w:r>
    </w:p>
    <w:p>
      <w:pPr>
        <w:pStyle w:val="18"/>
        <w:tabs>
          <w:tab w:val="right" w:leader="dot" w:pos="8269"/>
        </w:tabs>
        <w:rPr>
          <w:kern w:val="2"/>
          <w:sz w:val="21"/>
        </w:rPr>
      </w:pPr>
      <w:r>
        <w:fldChar w:fldCharType="begin"/>
      </w:r>
      <w:r>
        <w:instrText xml:space="preserve"> HYPERLINK \l "_Toc26638977" </w:instrText>
      </w:r>
      <w:r>
        <w:fldChar w:fldCharType="separate"/>
      </w:r>
      <w:r>
        <w:rPr>
          <w:rStyle w:val="28"/>
          <w:rFonts w:hint="eastAsia" w:ascii="宋体" w:hAnsi="宋体" w:eastAsia="宋体"/>
          <w:b/>
          <w:bCs/>
          <w:color w:val="auto"/>
        </w:rPr>
        <w:t>第</w:t>
      </w:r>
      <w:r>
        <w:rPr>
          <w:rStyle w:val="28"/>
          <w:rFonts w:hint="eastAsia" w:ascii="宋体" w:hAnsi="宋体" w:eastAsia="宋体"/>
          <w:b/>
          <w:bCs/>
          <w:color w:val="auto"/>
          <w:lang w:eastAsia="zh-CN"/>
        </w:rPr>
        <w:t>七</w:t>
      </w:r>
      <w:r>
        <w:rPr>
          <w:rStyle w:val="28"/>
          <w:rFonts w:hint="eastAsia" w:ascii="宋体" w:hAnsi="宋体" w:eastAsia="宋体"/>
          <w:b/>
          <w:bCs/>
          <w:color w:val="auto"/>
        </w:rPr>
        <w:t>章</w:t>
      </w:r>
      <w:r>
        <w:rPr>
          <w:rStyle w:val="28"/>
          <w:rFonts w:ascii="宋体" w:hAnsi="宋体" w:eastAsia="宋体"/>
          <w:b/>
          <w:bCs/>
          <w:color w:val="auto"/>
        </w:rPr>
        <w:t xml:space="preserve">  </w:t>
      </w:r>
      <w:r>
        <w:rPr>
          <w:rStyle w:val="28"/>
          <w:rFonts w:hint="eastAsia" w:ascii="宋体" w:hAnsi="宋体" w:eastAsia="宋体"/>
          <w:b/>
          <w:bCs/>
          <w:color w:val="auto"/>
        </w:rPr>
        <w:t>政府采购</w:t>
      </w:r>
      <w:r>
        <w:rPr>
          <w:rStyle w:val="28"/>
          <w:rFonts w:hint="eastAsia" w:asciiTheme="minorEastAsia" w:hAnsiTheme="minorEastAsia"/>
          <w:b/>
          <w:color w:val="auto"/>
        </w:rPr>
        <w:t>供应</w:t>
      </w:r>
      <w:r>
        <w:rPr>
          <w:rStyle w:val="28"/>
          <w:rFonts w:hint="eastAsia" w:ascii="宋体" w:hAnsi="宋体" w:eastAsia="宋体"/>
          <w:b/>
          <w:bCs/>
          <w:color w:val="auto"/>
        </w:rPr>
        <w:t>商质疑函范本</w:t>
      </w:r>
      <w:r>
        <w:tab/>
      </w:r>
      <w:r>
        <w:fldChar w:fldCharType="begin"/>
      </w:r>
      <w:r>
        <w:instrText xml:space="preserve"> PAGEREF _Toc26638977 \h </w:instrText>
      </w:r>
      <w:r>
        <w:fldChar w:fldCharType="separate"/>
      </w:r>
      <w:r>
        <w:t>51</w:t>
      </w:r>
      <w:r>
        <w:fldChar w:fldCharType="end"/>
      </w:r>
      <w:r>
        <w:fldChar w:fldCharType="end"/>
      </w:r>
    </w:p>
    <w:p>
      <w:pPr>
        <w:pStyle w:val="18"/>
        <w:tabs>
          <w:tab w:val="right" w:leader="dot" w:pos="8296"/>
        </w:tabs>
        <w:ind w:left="0"/>
        <w:rPr>
          <w:rFonts w:asciiTheme="minorEastAsia" w:hAnsiTheme="minorEastAsia"/>
          <w:b/>
          <w:sz w:val="32"/>
        </w:rPr>
      </w:pPr>
      <w:r>
        <w:rPr>
          <w:rFonts w:asciiTheme="minorEastAsia" w:hAnsiTheme="minorEastAsia"/>
          <w:b/>
          <w:sz w:val="24"/>
          <w:szCs w:val="24"/>
        </w:rPr>
        <w:fldChar w:fldCharType="end"/>
      </w:r>
    </w:p>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lang w:eastAsia="zh-CN"/>
        </w:rPr>
      </w:pPr>
      <w:bookmarkStart w:id="1" w:name="_Toc26638970"/>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bookmarkEnd w:id="1"/>
      <w:r>
        <w:rPr>
          <w:rFonts w:hint="eastAsia" w:asciiTheme="minorEastAsia" w:hAnsiTheme="minorEastAsia" w:eastAsiaTheme="minorEastAsia"/>
          <w:b/>
          <w:sz w:val="28"/>
          <w:lang w:eastAsia="zh-CN"/>
        </w:rPr>
        <w:t>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shd w:val="clear" w:fill="FFFFFF"/>
          <w:lang w:val="en-US" w:eastAsia="zh-CN"/>
        </w:rPr>
      </w:pPr>
      <w:r>
        <w:rPr>
          <w:rFonts w:hint="eastAsia" w:ascii="宋体" w:hAnsi="宋体" w:eastAsia="宋体" w:cs="宋体"/>
          <w:b/>
          <w:bCs/>
          <w:i w:val="0"/>
          <w:iCs w:val="0"/>
          <w:caps w:val="0"/>
          <w:color w:val="333333"/>
          <w:spacing w:val="0"/>
          <w:sz w:val="44"/>
          <w:szCs w:val="44"/>
          <w:shd w:val="clear" w:fill="FFFFFF"/>
          <w:lang w:val="en-US" w:eastAsia="zh-CN"/>
        </w:rPr>
        <w:t>金盾集团公交公司新能源公交车涡旋空压机泵头匹配改装项目竞争性磋商公告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44"/>
          <w:szCs w:val="44"/>
          <w:shd w:val="clear" w:fill="FFFFFF"/>
          <w:lang w:val="en-US"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ascii="黑体" w:hAnsi="宋体" w:eastAsia="黑体" w:cs="黑体"/>
          <w:b w:val="0"/>
          <w:bCs w:val="0"/>
          <w:i w:val="0"/>
          <w:iCs w:val="0"/>
          <w:caps w:val="0"/>
          <w:color w:val="333333"/>
          <w:spacing w:val="0"/>
          <w:sz w:val="28"/>
          <w:szCs w:val="28"/>
          <w:shd w:val="clear" w:fill="FFFFFF"/>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项目编号：</w:t>
      </w:r>
      <w:r>
        <w:rPr>
          <w:rFonts w:hint="eastAsia" w:ascii="仿宋" w:hAnsi="仿宋" w:eastAsia="仿宋" w:cs="仿宋"/>
          <w:i w:val="0"/>
          <w:iCs w:val="0"/>
          <w:caps w:val="0"/>
          <w:color w:val="333333"/>
          <w:spacing w:val="0"/>
          <w:sz w:val="28"/>
          <w:szCs w:val="28"/>
          <w:highlight w:val="none"/>
          <w:u w:val="none"/>
          <w:shd w:val="clear" w:fill="FFFFFF"/>
          <w:lang w:val="en-US" w:eastAsia="zh-CN"/>
        </w:rPr>
        <w:t>2023AHTS0034</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项目名称：</w:t>
      </w:r>
      <w:r>
        <w:rPr>
          <w:rFonts w:hint="eastAsia" w:ascii="仿宋" w:hAnsi="仿宋" w:eastAsia="仿宋" w:cs="仿宋"/>
          <w:i w:val="0"/>
          <w:iCs w:val="0"/>
          <w:caps w:val="0"/>
          <w:color w:val="333333"/>
          <w:spacing w:val="0"/>
          <w:sz w:val="28"/>
          <w:szCs w:val="28"/>
          <w:highlight w:val="none"/>
          <w:u w:val="none"/>
          <w:shd w:val="clear" w:fill="FFFFFF"/>
          <w:lang w:eastAsia="zh-CN"/>
        </w:rPr>
        <w:t>金盾集团公交公司新能源公交车涡旋空压机泵头匹配改装项目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26.00万元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最高限价：</w:t>
      </w:r>
      <w:r>
        <w:rPr>
          <w:rFonts w:hint="eastAsia" w:ascii="仿宋" w:hAnsi="仿宋" w:eastAsia="仿宋" w:cs="仿宋"/>
          <w:i w:val="0"/>
          <w:iCs w:val="0"/>
          <w:caps w:val="0"/>
          <w:color w:val="333333"/>
          <w:spacing w:val="0"/>
          <w:sz w:val="28"/>
          <w:szCs w:val="28"/>
          <w:highlight w:val="none"/>
          <w:u w:val="none"/>
          <w:shd w:val="clear" w:fill="FFFFFF"/>
          <w:lang w:val="en-US" w:eastAsia="zh-CN"/>
        </w:rPr>
        <w:t>26.00万元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采购需求：</w:t>
      </w:r>
      <w:r>
        <w:rPr>
          <w:rFonts w:hint="eastAsia" w:ascii="仿宋" w:hAnsi="仿宋" w:eastAsia="仿宋" w:cs="仿宋"/>
          <w:i w:val="0"/>
          <w:iCs w:val="0"/>
          <w:caps w:val="0"/>
          <w:color w:val="333333"/>
          <w:spacing w:val="0"/>
          <w:sz w:val="28"/>
          <w:szCs w:val="28"/>
          <w:highlight w:val="none"/>
          <w:u w:val="none"/>
          <w:shd w:val="clear" w:fill="FFFFFF"/>
          <w:lang w:eastAsia="zh-CN"/>
        </w:rPr>
        <w:t>金盾集团公交公司新能源公交车涡旋空压机泵头匹配改装项目</w:t>
      </w:r>
      <w:r>
        <w:rPr>
          <w:rFonts w:hint="eastAsia" w:ascii="仿宋" w:hAnsi="仿宋" w:eastAsia="仿宋" w:cs="仿宋"/>
          <w:i w:val="0"/>
          <w:iCs w:val="0"/>
          <w:caps w:val="0"/>
          <w:color w:val="333333"/>
          <w:spacing w:val="0"/>
          <w:sz w:val="28"/>
          <w:szCs w:val="28"/>
          <w:highlight w:val="none"/>
          <w:u w:val="none"/>
          <w:shd w:val="clear" w:fill="FFFFFF"/>
        </w:rPr>
        <w:t>，详见磋商文件。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合同履行期限：按批次供货，以采购人要求为准；合同签订后，成交供应商接到采购人通知后，按照采购人要求的货物数量，</w:t>
      </w:r>
      <w:r>
        <w:rPr>
          <w:rFonts w:hint="eastAsia" w:ascii="仿宋" w:hAnsi="仿宋" w:eastAsia="仿宋" w:cs="仿宋"/>
          <w:i w:val="0"/>
          <w:iCs w:val="0"/>
          <w:caps w:val="0"/>
          <w:color w:val="333333"/>
          <w:spacing w:val="0"/>
          <w:sz w:val="28"/>
          <w:szCs w:val="28"/>
          <w:highlight w:val="none"/>
          <w:u w:val="none"/>
          <w:shd w:val="clear" w:fill="FFFFFF"/>
          <w:lang w:val="en-US" w:eastAsia="zh-CN"/>
        </w:rPr>
        <w:t>三</w:t>
      </w:r>
      <w:r>
        <w:rPr>
          <w:rFonts w:hint="eastAsia" w:ascii="仿宋" w:hAnsi="仿宋" w:eastAsia="仿宋" w:cs="仿宋"/>
          <w:i w:val="0"/>
          <w:iCs w:val="0"/>
          <w:caps w:val="0"/>
          <w:color w:val="333333"/>
          <w:spacing w:val="0"/>
          <w:sz w:val="28"/>
          <w:szCs w:val="28"/>
          <w:highlight w:val="none"/>
          <w:u w:val="none"/>
          <w:shd w:val="clear" w:fill="FFFFFF"/>
        </w:rPr>
        <w:t>个日历天内完成供货。</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highlight w:val="none"/>
          <w:u w:val="none"/>
          <w:shd w:val="clear" w:fill="FFFFFF"/>
        </w:rPr>
        <w:t>本项目是否接受联合体：否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hint="eastAsia" w:ascii="黑体" w:hAnsi="宋体" w:eastAsia="黑体" w:cs="黑体"/>
          <w:b w:val="0"/>
          <w:bCs w:val="0"/>
          <w:i w:val="0"/>
          <w:iCs w:val="0"/>
          <w:caps w:val="0"/>
          <w:color w:val="333333"/>
          <w:spacing w:val="0"/>
          <w:sz w:val="28"/>
          <w:szCs w:val="28"/>
          <w:shd w:val="clear" w:fill="FFFFFF"/>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r>
        <w:rPr>
          <w:rFonts w:hint="eastAsia" w:ascii="仿宋" w:hAnsi="仿宋" w:eastAsia="仿宋" w:cs="仿宋"/>
          <w:i w:val="0"/>
          <w:iCs w:val="0"/>
          <w:caps w:val="0"/>
          <w:color w:val="333333"/>
          <w:spacing w:val="0"/>
          <w:sz w:val="28"/>
          <w:szCs w:val="28"/>
          <w:highlight w:val="none"/>
          <w:u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仿宋" w:cs="微软雅黑"/>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highlight w:val="none"/>
          <w:u w:val="none"/>
          <w:shd w:val="clear" w:fill="FFFFFF"/>
        </w:rPr>
        <w:t>3.本项目的特定资格要求：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hint="eastAsia" w:ascii="黑体" w:hAnsi="宋体" w:eastAsia="黑体" w:cs="黑体"/>
          <w:b w:val="0"/>
          <w:bCs w:val="0"/>
          <w:i w:val="0"/>
          <w:iCs w:val="0"/>
          <w:caps w:val="0"/>
          <w:color w:val="333333"/>
          <w:spacing w:val="0"/>
          <w:sz w:val="28"/>
          <w:szCs w:val="28"/>
          <w:shd w:val="clear" w:fill="FFFFFF"/>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1.获取时间：自本公告发布之日起，登陆“</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”自行下载本项目公告及附件。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2.登记方式：供应商如参加本项目</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，须在2023年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10</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18</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23</w:t>
      </w:r>
      <w:r>
        <w:rPr>
          <w:rFonts w:hint="eastAsia" w:ascii="仿宋" w:hAnsi="仿宋" w:eastAsia="仿宋" w:cs="仿宋"/>
          <w:i w:val="0"/>
          <w:iCs w:val="0"/>
          <w:caps w:val="0"/>
          <w:color w:val="333333"/>
          <w:spacing w:val="0"/>
          <w:sz w:val="28"/>
          <w:szCs w:val="28"/>
          <w:highlight w:val="none"/>
          <w:u w:val="none"/>
          <w:shd w:val="clear" w:fill="FFFFFF"/>
        </w:rPr>
        <w:t>时</w:t>
      </w:r>
      <w:r>
        <w:rPr>
          <w:rFonts w:hint="eastAsia" w:ascii="仿宋" w:hAnsi="仿宋" w:eastAsia="仿宋" w:cs="仿宋"/>
          <w:i w:val="0"/>
          <w:iCs w:val="0"/>
          <w:caps w:val="0"/>
          <w:color w:val="333333"/>
          <w:spacing w:val="0"/>
          <w:sz w:val="28"/>
          <w:szCs w:val="28"/>
          <w:highlight w:val="none"/>
          <w:u w:val="none"/>
          <w:shd w:val="clear" w:fill="FFFFFF"/>
          <w:lang w:val="en-US" w:eastAsia="zh-CN"/>
        </w:rPr>
        <w:t>59</w:t>
      </w:r>
      <w:r>
        <w:rPr>
          <w:rFonts w:hint="eastAsia" w:ascii="仿宋" w:hAnsi="仿宋" w:eastAsia="仿宋" w:cs="仿宋"/>
          <w:i w:val="0"/>
          <w:iCs w:val="0"/>
          <w:caps w:val="0"/>
          <w:color w:val="333333"/>
          <w:spacing w:val="0"/>
          <w:sz w:val="28"/>
          <w:szCs w:val="28"/>
          <w:highlight w:val="none"/>
          <w:u w:val="none"/>
          <w:shd w:val="clear" w:fill="FFFFFF"/>
        </w:rPr>
        <w:t>分前将“确认函”（格式详见附件</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文件）发送至采购代理机构邮箱（1093598889@qq.com），逾期未发送的，视为不参加本次</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时将不接受其响应文件。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hint="eastAsia" w:ascii="黑体" w:hAnsi="宋体" w:eastAsia="黑体" w:cs="黑体"/>
          <w:b w:val="0"/>
          <w:bCs w:val="0"/>
          <w:i w:val="0"/>
          <w:iCs w:val="0"/>
          <w:caps w:val="0"/>
          <w:color w:val="333333"/>
          <w:spacing w:val="0"/>
          <w:sz w:val="28"/>
          <w:szCs w:val="28"/>
          <w:shd w:val="clear" w:fill="FFFFFF"/>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3</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10</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30</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3</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10</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30</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点00分（北京时间）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hint="eastAsia" w:ascii="黑体" w:hAnsi="宋体" w:eastAsia="黑体" w:cs="黑体"/>
          <w:b w:val="0"/>
          <w:bCs w:val="0"/>
          <w:i w:val="0"/>
          <w:iCs w:val="0"/>
          <w:caps w:val="0"/>
          <w:color w:val="333333"/>
          <w:spacing w:val="0"/>
          <w:sz w:val="28"/>
          <w:szCs w:val="28"/>
          <w:shd w:val="clear" w:fill="FFFFFF"/>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highlight w:val="none"/>
          <w:u w:val="none"/>
          <w:shd w:val="clear" w:fill="FFFFFF"/>
        </w:rPr>
        <w:t>自本公告发布之日起3个工作日。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hint="eastAsia" w:ascii="黑体" w:hAnsi="宋体" w:eastAsia="黑体" w:cs="黑体"/>
          <w:b w:val="0"/>
          <w:bCs w:val="0"/>
          <w:i w:val="0"/>
          <w:iCs w:val="0"/>
          <w:caps w:val="0"/>
          <w:color w:val="333333"/>
          <w:spacing w:val="0"/>
          <w:sz w:val="28"/>
          <w:szCs w:val="28"/>
          <w:shd w:val="clear" w:fill="FFFFFF"/>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1.本项目落实节能环保、中小微型企业扶持等相关政府采购政策</w:t>
      </w:r>
      <w:r>
        <w:rPr>
          <w:rFonts w:hint="eastAsia" w:ascii="仿宋" w:hAnsi="仿宋" w:eastAsia="仿宋" w:cs="仿宋"/>
          <w:i w:val="0"/>
          <w:iCs w:val="0"/>
          <w:caps w:val="0"/>
          <w:color w:val="333333"/>
          <w:spacing w:val="0"/>
          <w:sz w:val="28"/>
          <w:szCs w:val="28"/>
          <w:highlight w:val="none"/>
          <w:u w:val="none"/>
          <w:shd w:val="clear" w:fill="FFFFFF"/>
          <w:lang w:val="en-US" w:eastAsia="zh-CN"/>
        </w:rPr>
        <w:t>详见采购文件</w:t>
      </w:r>
      <w:r>
        <w:rPr>
          <w:rFonts w:hint="eastAsia" w:ascii="仿宋" w:hAnsi="仿宋" w:eastAsia="仿宋" w:cs="仿宋"/>
          <w:i w:val="0"/>
          <w:iCs w:val="0"/>
          <w:caps w:val="0"/>
          <w:color w:val="333333"/>
          <w:spacing w:val="0"/>
          <w:sz w:val="28"/>
          <w:szCs w:val="28"/>
          <w:highlight w:val="none"/>
          <w:u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2.有任何疑问或问题，请在工作时间（周一至周五，上午 8:00-11:30，下午 14:30-17:30，节假日休息）与项目联系人联系。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rPr>
      </w:pPr>
      <w:r>
        <w:rPr>
          <w:rFonts w:hint="eastAsia" w:ascii="黑体" w:hAnsi="宋体" w:eastAsia="黑体" w:cs="黑体"/>
          <w:b w:val="0"/>
          <w:bCs w:val="0"/>
          <w:i w:val="0"/>
          <w:iCs w:val="0"/>
          <w:caps w:val="0"/>
          <w:color w:val="333333"/>
          <w:spacing w:val="0"/>
          <w:sz w:val="28"/>
          <w:szCs w:val="28"/>
          <w:shd w:val="clear" w:fill="FFFFFF"/>
        </w:rPr>
        <w:t>八、凡对本次采购提出询问，请按以下方式联系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称：巢湖市公共交通有限公司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址：巢湖市东风西路49号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联系方式：黄总 13856565009、陶科长 13625632613</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称：安徽天顺工程造价咨询有限公司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址：巢湖市德胜中央城小区7号楼二楼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联系方式：18656135776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项目联系人：童工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highlight w:val="none"/>
          <w:u w:val="none"/>
          <w:shd w:val="clear" w:fill="FFFFFF"/>
        </w:rPr>
        <w:t>电　　 话：18656135776</w:t>
      </w:r>
    </w:p>
    <w:p>
      <w:pPr>
        <w:spacing w:line="360" w:lineRule="auto"/>
        <w:ind w:firstLine="435"/>
        <w:rPr>
          <w:rFonts w:ascii="宋体" w:hAnsi="宋体" w:eastAsia="宋体"/>
          <w:sz w:val="24"/>
          <w:szCs w:val="18"/>
        </w:rPr>
      </w:pPr>
      <w:r>
        <w:rPr>
          <w:rFonts w:ascii="宋体" w:hAnsi="宋体" w:eastAsia="宋体"/>
          <w:sz w:val="24"/>
          <w:szCs w:val="18"/>
        </w:rPr>
        <w:br w:type="page"/>
      </w:r>
    </w:p>
    <w:p>
      <w:pPr>
        <w:spacing w:line="360" w:lineRule="auto"/>
        <w:jc w:val="center"/>
        <w:rPr>
          <w:rFonts w:hint="eastAsia" w:asciiTheme="minorEastAsia" w:hAnsiTheme="minorEastAsia" w:eastAsiaTheme="minorEastAsia" w:cstheme="minorEastAsia"/>
          <w:b/>
          <w:color w:val="FF0000"/>
          <w:sz w:val="44"/>
          <w:szCs w:val="32"/>
        </w:rPr>
      </w:pPr>
      <w:bookmarkStart w:id="2" w:name="_Toc26638971"/>
      <w:r>
        <w:rPr>
          <w:rFonts w:hint="eastAsia" w:asciiTheme="minorEastAsia" w:hAnsiTheme="minorEastAsia" w:eastAsiaTheme="minorEastAsia" w:cstheme="minorEastAsia"/>
          <w:b/>
          <w:color w:val="FF0000"/>
          <w:sz w:val="44"/>
          <w:szCs w:val="32"/>
          <w:lang w:val="en-US" w:eastAsia="zh-CN"/>
        </w:rPr>
        <w:t>磋商</w:t>
      </w:r>
      <w:r>
        <w:rPr>
          <w:rFonts w:hint="eastAsia" w:asciiTheme="minorEastAsia" w:hAnsiTheme="minorEastAsia" w:eastAsiaTheme="minorEastAsia" w:cstheme="minorEastAsia"/>
          <w:b/>
          <w:color w:val="FF0000"/>
          <w:sz w:val="44"/>
          <w:szCs w:val="32"/>
        </w:rPr>
        <w:t>文件确认函</w:t>
      </w:r>
    </w:p>
    <w:p>
      <w:pPr>
        <w:spacing w:line="360" w:lineRule="auto"/>
        <w:jc w:val="center"/>
        <w:rPr>
          <w:rFonts w:hint="eastAsia" w:asciiTheme="minorEastAsia" w:hAnsiTheme="minorEastAsia" w:eastAsiaTheme="minorEastAsia" w:cstheme="minorEastAsia"/>
          <w:b/>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sz w:val="28"/>
          <w:szCs w:val="21"/>
          <w:u w:val="single"/>
          <w:lang w:val="en-US" w:eastAsia="zh-CN"/>
        </w:rPr>
        <w:t>安徽天顺工程造价咨询有限公司</w:t>
      </w:r>
      <w:r>
        <w:rPr>
          <w:rFonts w:hint="eastAsia" w:asciiTheme="minorEastAsia" w:hAnsiTheme="minorEastAsia" w:eastAsiaTheme="minorEastAsia" w:cstheme="minorEastAsia"/>
          <w:kern w:val="0"/>
          <w:sz w:val="28"/>
          <w:szCs w:val="21"/>
        </w:rPr>
        <w:t>：</w:t>
      </w:r>
    </w:p>
    <w:p>
      <w:pPr>
        <w:pStyle w:val="2"/>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lang w:eastAsia="zh-CN"/>
        </w:rPr>
        <w:t>我</w:t>
      </w:r>
      <w:r>
        <w:rPr>
          <w:rFonts w:hint="eastAsia" w:asciiTheme="minorEastAsia" w:hAnsiTheme="minorEastAsia" w:eastAsiaTheme="minorEastAsia" w:cstheme="minorEastAsia"/>
          <w:kern w:val="0"/>
          <w:sz w:val="28"/>
          <w:szCs w:val="21"/>
        </w:rPr>
        <w:t>方</w:t>
      </w:r>
      <w:r>
        <w:rPr>
          <w:rFonts w:hint="eastAsia" w:asciiTheme="minorEastAsia" w:hAnsiTheme="minorEastAsia" w:eastAsiaTheme="minorEastAsia" w:cstheme="minorEastAsia"/>
          <w:sz w:val="28"/>
          <w:szCs w:val="21"/>
          <w:u w:val="single"/>
          <w:lang w:val="en-US" w:eastAsia="zh-CN"/>
        </w:rPr>
        <w:t xml:space="preserve">   （供应商名称）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lang w:val="en-US" w:eastAsia="zh-CN"/>
        </w:rPr>
        <w:t>于</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u w:val="single"/>
        </w:rPr>
        <w:t xml:space="preserve"> </w:t>
      </w:r>
      <w:r>
        <w:rPr>
          <w:rFonts w:hint="eastAsia" w:asciiTheme="minorEastAsia" w:hAnsiTheme="minorEastAsia" w:eastAsiaTheme="minorEastAsia" w:cstheme="minorEastAsia"/>
          <w:sz w:val="28"/>
          <w:szCs w:val="21"/>
        </w:rPr>
        <w:t>日</w:t>
      </w:r>
      <w:r>
        <w:rPr>
          <w:rFonts w:hint="eastAsia" w:asciiTheme="minorEastAsia" w:hAnsiTheme="minorEastAsia" w:eastAsiaTheme="minorEastAsia" w:cstheme="minorEastAsia"/>
          <w:sz w:val="28"/>
          <w:szCs w:val="21"/>
          <w:lang w:val="en-US" w:eastAsia="zh-CN"/>
        </w:rPr>
        <w:t>已获取</w:t>
      </w:r>
      <w:r>
        <w:rPr>
          <w:rFonts w:hint="eastAsia" w:asciiTheme="minorEastAsia" w:hAnsiTheme="minorEastAsia" w:eastAsiaTheme="minorEastAsia" w:cstheme="minorEastAsia"/>
          <w:sz w:val="28"/>
          <w:szCs w:val="21"/>
          <w:u w:val="single"/>
          <w:lang w:val="en-US" w:eastAsia="zh-CN"/>
        </w:rPr>
        <w:t>金盾集团公交公司新能源公交车涡旋空压机泵头匹配改装项目</w:t>
      </w:r>
      <w:r>
        <w:rPr>
          <w:rFonts w:hint="eastAsia" w:asciiTheme="minorEastAsia" w:hAnsiTheme="minorEastAsia" w:eastAsiaTheme="minorEastAsia" w:cstheme="minorEastAsia"/>
          <w:kern w:val="0"/>
          <w:sz w:val="28"/>
          <w:szCs w:val="21"/>
        </w:rPr>
        <w:t>（项目编号：</w:t>
      </w:r>
      <w:r>
        <w:rPr>
          <w:rFonts w:hint="eastAsia" w:asciiTheme="minorEastAsia" w:hAnsiTheme="minorEastAsia" w:eastAsiaTheme="minorEastAsia" w:cstheme="minorEastAsia"/>
          <w:kern w:val="0"/>
          <w:sz w:val="28"/>
          <w:szCs w:val="21"/>
          <w:u w:val="single"/>
          <w:lang w:eastAsia="zh-CN"/>
        </w:rPr>
        <w:t>2023AHTS0034</w:t>
      </w:r>
      <w:r>
        <w:rPr>
          <w:rFonts w:hint="eastAsia" w:asciiTheme="minorEastAsia" w:hAnsiTheme="minorEastAsia" w:eastAsiaTheme="minorEastAsia" w:cstheme="minorEastAsia"/>
          <w:kern w:val="0"/>
          <w:sz w:val="28"/>
          <w:szCs w:val="21"/>
        </w:rPr>
        <w:t>）磋商文件及相关附件</w:t>
      </w:r>
      <w:r>
        <w:rPr>
          <w:rFonts w:hint="eastAsia" w:asciiTheme="minorEastAsia" w:hAnsiTheme="minorEastAsia" w:eastAsiaTheme="minorEastAsia" w:cstheme="minorEastAsia"/>
          <w:kern w:val="0"/>
          <w:sz w:val="28"/>
          <w:szCs w:val="21"/>
          <w:lang w:eastAsia="zh-CN"/>
        </w:rPr>
        <w:t>。</w:t>
      </w:r>
      <w:r>
        <w:rPr>
          <w:rFonts w:hint="eastAsia" w:asciiTheme="minorEastAsia" w:hAnsiTheme="minorEastAsia" w:eastAsiaTheme="minorEastAsia" w:cstheme="minorEastAsia"/>
          <w:kern w:val="0"/>
          <w:sz w:val="28"/>
          <w:szCs w:val="21"/>
        </w:rPr>
        <w:t>现我单位确认</w:t>
      </w:r>
      <w:r>
        <w:rPr>
          <w:rFonts w:hint="eastAsia" w:asciiTheme="minorEastAsia" w:hAnsiTheme="minorEastAsia" w:eastAsiaTheme="minorEastAsia" w:cstheme="minorEastAsia"/>
          <w:kern w:val="0"/>
          <w:sz w:val="28"/>
          <w:szCs w:val="21"/>
          <w:u w:val="single"/>
        </w:rPr>
        <w:t>参加</w:t>
      </w:r>
      <w:r>
        <w:rPr>
          <w:rFonts w:hint="eastAsia" w:asciiTheme="minorEastAsia" w:hAnsiTheme="minorEastAsia" w:eastAsiaTheme="minorEastAsia" w:cstheme="minorEastAsia"/>
          <w:kern w:val="0"/>
          <w:sz w:val="32"/>
          <w:szCs w:val="32"/>
          <w:u w:val="single"/>
        </w:rPr>
        <w:sym w:font="Wingdings" w:char="00A8"/>
      </w:r>
      <w:r>
        <w:rPr>
          <w:rFonts w:hint="eastAsia" w:asciiTheme="minorEastAsia" w:hAnsiTheme="minorEastAsia" w:eastAsiaTheme="minorEastAsia" w:cstheme="minorEastAsia"/>
          <w:kern w:val="0"/>
          <w:sz w:val="28"/>
          <w:szCs w:val="21"/>
          <w:u w:val="single"/>
        </w:rPr>
        <w:t>不参加</w:t>
      </w:r>
      <w:r>
        <w:rPr>
          <w:rFonts w:hint="eastAsia" w:asciiTheme="minorEastAsia" w:hAnsiTheme="minorEastAsia" w:eastAsiaTheme="minorEastAsia" w:cstheme="minorEastAsia"/>
          <w:sz w:val="32"/>
          <w:szCs w:val="32"/>
          <w:u w:val="single"/>
        </w:rPr>
        <w:t>□</w:t>
      </w:r>
      <w:r>
        <w:rPr>
          <w:rFonts w:hint="eastAsia" w:asciiTheme="minorEastAsia" w:hAnsiTheme="minorEastAsia" w:eastAsiaTheme="minorEastAsia" w:cstheme="minorEastAsia"/>
          <w:kern w:val="0"/>
          <w:sz w:val="28"/>
          <w:szCs w:val="21"/>
        </w:rPr>
        <w:t>本次</w:t>
      </w:r>
      <w:r>
        <w:rPr>
          <w:rFonts w:hint="eastAsia" w:asciiTheme="minorEastAsia" w:hAnsiTheme="minorEastAsia" w:eastAsiaTheme="minorEastAsia" w:cstheme="minorEastAsia"/>
          <w:kern w:val="0"/>
          <w:sz w:val="28"/>
          <w:szCs w:val="21"/>
          <w:lang w:val="en-US" w:eastAsia="zh-CN"/>
        </w:rPr>
        <w:t>磋商</w:t>
      </w:r>
      <w:r>
        <w:rPr>
          <w:rFonts w:hint="eastAsia" w:asciiTheme="minorEastAsia" w:hAnsiTheme="minorEastAsia" w:eastAsiaTheme="minorEastAsia" w:cstheme="minorEastAsia"/>
          <w:kern w:val="0"/>
          <w:sz w:val="28"/>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rPr>
      </w:pPr>
      <w:r>
        <w:rPr>
          <w:rFonts w:hint="eastAsia" w:asciiTheme="minorEastAsia" w:hAnsiTheme="minorEastAsia" w:eastAsiaTheme="minorEastAsia" w:cstheme="minorEastAsia"/>
          <w:kern w:val="0"/>
          <w:sz w:val="28"/>
          <w:szCs w:val="21"/>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年</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sz w:val="28"/>
          <w:szCs w:val="21"/>
          <w:u w:val="single"/>
          <w:lang w:val="en-US" w:eastAsia="zh-CN"/>
        </w:rPr>
        <w:t xml:space="preserve"> </w:t>
      </w:r>
      <w:r>
        <w:rPr>
          <w:rFonts w:hint="eastAsia" w:asciiTheme="minorEastAsia" w:hAnsiTheme="minorEastAsia" w:eastAsiaTheme="minorEastAsia" w:cstheme="minorEastAsia"/>
          <w:sz w:val="28"/>
          <w:szCs w:val="21"/>
          <w:u w:val="single"/>
        </w:rPr>
        <w:t xml:space="preserve"> </w:t>
      </w:r>
      <w:r>
        <w:rPr>
          <w:rFonts w:hint="eastAsia" w:asciiTheme="minorEastAsia" w:hAnsiTheme="minorEastAsia" w:eastAsiaTheme="minorEastAsia" w:cstheme="minorEastAsia"/>
          <w:kern w:val="0"/>
          <w:sz w:val="28"/>
          <w:szCs w:val="21"/>
        </w:rPr>
        <w:t>月</w:t>
      </w:r>
      <w:r>
        <w:rPr>
          <w:rFonts w:hint="eastAsia" w:asciiTheme="minorEastAsia" w:hAnsiTheme="minorEastAsia" w:eastAsiaTheme="minorEastAsia" w:cstheme="minorEastAsia"/>
          <w:kern w:val="0"/>
          <w:sz w:val="28"/>
          <w:szCs w:val="21"/>
          <w:u w:val="single"/>
          <w:lang w:val="en-US" w:eastAsia="zh-CN"/>
        </w:rPr>
        <w:t xml:space="preserve">   </w:t>
      </w:r>
      <w:r>
        <w:rPr>
          <w:rFonts w:hint="eastAsia" w:asciiTheme="minorEastAsia" w:hAnsiTheme="minorEastAsia" w:eastAsiaTheme="minorEastAsia" w:cstheme="minorEastAsia"/>
          <w:kern w:val="0"/>
          <w:sz w:val="28"/>
          <w:szCs w:val="21"/>
        </w:rPr>
        <w:t>日</w:t>
      </w:r>
    </w:p>
    <w:p>
      <w:pPr>
        <w:pStyle w:val="2"/>
        <w:rPr>
          <w:rFonts w:hint="eastAsia" w:asciiTheme="minorEastAsia" w:hAnsiTheme="minorEastAsia" w:eastAsiaTheme="minorEastAsia" w:cstheme="minorEastAsia"/>
          <w:kern w:val="0"/>
          <w:sz w:val="24"/>
        </w:rPr>
      </w:pPr>
    </w:p>
    <w:p>
      <w:pPr>
        <w:pStyle w:val="13"/>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2"/>
        <w:rPr>
          <w:rFonts w:hint="eastAsia" w:asciiTheme="minorEastAsia" w:hAnsiTheme="minorEastAsia" w:eastAsiaTheme="minorEastAsia" w:cstheme="minorEastAsia"/>
          <w:kern w:val="0"/>
          <w:sz w:val="24"/>
        </w:rPr>
      </w:pPr>
    </w:p>
    <w:p>
      <w:pPr>
        <w:pStyle w:val="13"/>
        <w:rPr>
          <w:rFonts w:hint="eastAsia" w:asciiTheme="minorEastAsia" w:hAnsiTheme="minorEastAsia" w:eastAsiaTheme="minorEastAsia" w:cstheme="minorEastAsia"/>
          <w:kern w:val="0"/>
          <w:sz w:val="24"/>
        </w:rPr>
      </w:pPr>
    </w:p>
    <w:p>
      <w:pPr>
        <w:rPr>
          <w:rFonts w:hint="eastAsia" w:asciiTheme="minorEastAsia" w:hAnsiTheme="minorEastAsia" w:eastAsiaTheme="minorEastAsia" w:cstheme="minorEastAsia"/>
          <w:kern w:val="0"/>
          <w:sz w:val="24"/>
        </w:rPr>
      </w:pPr>
    </w:p>
    <w:p>
      <w:pPr>
        <w:pStyle w:val="2"/>
        <w:rPr>
          <w:rFonts w:hint="eastAsia" w:asciiTheme="minorEastAsia" w:hAnsiTheme="minorEastAsia" w:eastAsiaTheme="minorEastAsia" w:cstheme="minorEastAsia"/>
          <w:kern w:val="0"/>
          <w:sz w:val="24"/>
        </w:rPr>
      </w:pPr>
    </w:p>
    <w:p>
      <w:pPr>
        <w:pStyle w:val="13"/>
        <w:rPr>
          <w:rFonts w:hint="eastAsia" w:asciiTheme="minorEastAsia" w:hAnsiTheme="minorEastAsia" w:eastAsiaTheme="minorEastAsia" w:cstheme="minorEastAsia"/>
          <w:kern w:val="0"/>
          <w:sz w:val="24"/>
        </w:rPr>
      </w:pPr>
    </w:p>
    <w:p>
      <w:pPr>
        <w:pStyle w:val="2"/>
        <w:rPr>
          <w:rFonts w:hint="eastAsia"/>
          <w:highlight w:val="none"/>
          <w:u w:val="none"/>
        </w:rPr>
      </w:pPr>
    </w:p>
    <w:p>
      <w:pPr>
        <w:pStyle w:val="2"/>
        <w:rPr>
          <w:rFonts w:hint="default" w:asciiTheme="minorEastAsia" w:hAnsiTheme="minorEastAsia" w:eastAsiaTheme="minorEastAsia" w:cstheme="minorEastAsia"/>
          <w:b/>
          <w:bCs/>
          <w:color w:val="FF0000"/>
          <w:kern w:val="0"/>
          <w:sz w:val="28"/>
          <w:szCs w:val="21"/>
          <w:highlight w:val="none"/>
          <w:u w:val="none"/>
          <w:lang w:val="en-US" w:eastAsia="zh-CN"/>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注：请潜在供应商在2023年10月18日23时59分</w:t>
      </w:r>
      <w:r>
        <w:rPr>
          <w:rFonts w:hint="eastAsia" w:asciiTheme="minorEastAsia" w:hAnsiTheme="minorEastAsia" w:eastAsiaTheme="minorEastAsia" w:cstheme="minorEastAsia"/>
          <w:b/>
          <w:bCs/>
          <w:color w:val="FF0000"/>
          <w:kern w:val="0"/>
          <w:sz w:val="28"/>
          <w:szCs w:val="21"/>
          <w:highlight w:val="none"/>
          <w:u w:val="none"/>
          <w:lang w:val="en-US" w:eastAsia="zh-CN"/>
        </w:rPr>
        <w:t>前，将此“磋商文件确认函”填写完整并加盖公章扫描后，发至此邮箱（1093598889@qq.com）。逾期未发送的，视为不参加本次磋商，磋商时将不接受其响应文件。</w:t>
      </w:r>
    </w:p>
    <w:p>
      <w:pPr>
        <w:spacing w:line="360" w:lineRule="auto"/>
        <w:jc w:val="center"/>
        <w:outlineLvl w:val="1"/>
        <w:rPr>
          <w:rFonts w:asciiTheme="minorEastAsia" w:hAnsiTheme="minorEastAsia" w:eastAsiaTheme="minorEastAsia"/>
          <w:b/>
          <w:sz w:val="28"/>
        </w:rPr>
      </w:pPr>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 w:hRule="atLeast"/>
          <w:jc w:val="center"/>
        </w:trPr>
        <w:tc>
          <w:tcPr>
            <w:tcW w:w="590" w:type="pct"/>
            <w:vAlign w:val="center"/>
          </w:tcPr>
          <w:p>
            <w:pPr>
              <w:pStyle w:val="32"/>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rPr>
            </w:pPr>
            <w:r>
              <w:rPr>
                <w:rFonts w:hint="eastAsia" w:asciiTheme="minorEastAsia" w:hAnsiTheme="minorEastAsia" w:eastAsiaTheme="minorEastAsia" w:cstheme="minorEastAsia"/>
                <w:bCs w:val="0"/>
                <w:kern w:val="2"/>
                <w:sz w:val="24"/>
                <w:szCs w:val="20"/>
              </w:rPr>
              <w:t>条款号</w:t>
            </w:r>
          </w:p>
        </w:tc>
        <w:tc>
          <w:tcPr>
            <w:tcW w:w="1192" w:type="pct"/>
            <w:vAlign w:val="center"/>
          </w:tcPr>
          <w:p>
            <w:pPr>
              <w:pStyle w:val="32"/>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rPr>
            </w:pPr>
            <w:r>
              <w:rPr>
                <w:rFonts w:hint="eastAsia" w:asciiTheme="minorEastAsia" w:hAnsiTheme="minorEastAsia" w:eastAsiaTheme="minorEastAsia" w:cstheme="minorEastAsia"/>
                <w:bCs w:val="0"/>
                <w:kern w:val="2"/>
                <w:sz w:val="24"/>
                <w:szCs w:val="20"/>
              </w:rPr>
              <w:t>条款名称</w:t>
            </w:r>
          </w:p>
        </w:tc>
        <w:tc>
          <w:tcPr>
            <w:tcW w:w="3217" w:type="pct"/>
            <w:vAlign w:val="center"/>
          </w:tcPr>
          <w:p>
            <w:pPr>
              <w:pStyle w:val="32"/>
              <w:widowControl w:val="0"/>
              <w:spacing w:before="0" w:beforeAutospacing="0" w:after="0" w:afterAutospacing="0" w:line="360" w:lineRule="auto"/>
              <w:rPr>
                <w:rFonts w:hint="eastAsia" w:asciiTheme="minorEastAsia" w:hAnsiTheme="minorEastAsia" w:eastAsiaTheme="minorEastAsia" w:cstheme="minorEastAsia"/>
                <w:bCs w:val="0"/>
                <w:kern w:val="2"/>
                <w:sz w:val="24"/>
                <w:szCs w:val="20"/>
              </w:rPr>
            </w:pPr>
            <w:r>
              <w:rPr>
                <w:rFonts w:hint="eastAsia" w:asciiTheme="minorEastAsia" w:hAnsiTheme="minorEastAsia" w:eastAsiaTheme="minorEastAsia" w:cstheme="minorEastAsia"/>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3.1</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u w:val="none"/>
              </w:rPr>
            </w:pPr>
            <w:r>
              <w:rPr>
                <w:rFonts w:hint="eastAsia" w:asciiTheme="minorEastAsia" w:hAnsiTheme="minorEastAsia" w:eastAsiaTheme="minorEastAsia" w:cstheme="minorEastAsia"/>
                <w:b w:val="0"/>
                <w:bCs w:val="0"/>
                <w:sz w:val="24"/>
                <w:u w:val="none"/>
              </w:rPr>
              <w:t>采购人</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kern w:val="2"/>
                <w:sz w:val="24"/>
                <w:szCs w:val="20"/>
                <w:u w:val="none"/>
                <w:lang w:eastAsia="zh-CN"/>
              </w:rPr>
            </w:pPr>
            <w:r>
              <w:rPr>
                <w:rFonts w:hint="eastAsia" w:asciiTheme="minorEastAsia" w:hAnsiTheme="minorEastAsia" w:eastAsiaTheme="minorEastAsia" w:cstheme="minorEastAsia"/>
                <w:b w:val="0"/>
                <w:bCs w:val="0"/>
                <w:sz w:val="24"/>
                <w:szCs w:val="18"/>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3.2</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u w:val="none"/>
              </w:rPr>
            </w:pPr>
            <w:r>
              <w:rPr>
                <w:rFonts w:hint="eastAsia" w:asciiTheme="minorEastAsia" w:hAnsiTheme="minorEastAsia" w:eastAsiaTheme="minorEastAsia" w:cstheme="minorEastAsia"/>
                <w:b w:val="0"/>
                <w:bCs w:val="0"/>
                <w:sz w:val="24"/>
                <w:u w:val="none"/>
              </w:rPr>
              <w:t>采购代理机构</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u w:val="none"/>
                <w:lang w:eastAsia="zh-CN"/>
              </w:rPr>
            </w:pPr>
            <w:r>
              <w:rPr>
                <w:rFonts w:hint="eastAsia" w:asciiTheme="minorEastAsia" w:hAnsiTheme="minorEastAsia" w:eastAsiaTheme="minorEastAsia" w:cstheme="minorEastAsia"/>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3.4.4</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bCs w:val="0"/>
                <w:sz w:val="24"/>
                <w:u w:val="none"/>
              </w:rPr>
            </w:pPr>
            <w:r>
              <w:rPr>
                <w:rFonts w:hint="eastAsia" w:asciiTheme="minorEastAsia" w:hAnsiTheme="minorEastAsia" w:eastAsiaTheme="minorEastAsia" w:cstheme="minorEastAsia"/>
                <w:b w:val="0"/>
                <w:bCs w:val="0"/>
                <w:sz w:val="24"/>
                <w:u w:val="none"/>
              </w:rPr>
              <w:t>是否允许采购进口产品</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u w:val="none"/>
              </w:rPr>
            </w:pPr>
            <w:r>
              <w:rPr>
                <w:rFonts w:hint="eastAsia" w:asciiTheme="minorEastAsia" w:hAnsiTheme="minorEastAsia" w:eastAsiaTheme="minorEastAsia" w:cstheme="minorEastAsia"/>
                <w:b w:val="0"/>
                <w:sz w:val="24"/>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3.4.5</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是否为专门面向中小企业采购</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18"/>
              </w:rPr>
            </w:pPr>
            <w:r>
              <w:rPr>
                <w:rFonts w:hint="eastAsia" w:asciiTheme="minorEastAsia" w:hAnsiTheme="minorEastAsia" w:eastAsiaTheme="minorEastAsia" w:cstheme="minorEastAsia"/>
                <w:b w:val="0"/>
                <w:sz w:val="24"/>
              </w:rPr>
              <w:t xml:space="preserve">□是  </w:t>
            </w: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宋体" w:hAnsi="宋体" w:eastAsia="宋体"/>
                <w:bCs/>
                <w:kern w:val="2"/>
              </w:rPr>
              <w:t>3</w:t>
            </w:r>
            <w:r>
              <w:rPr>
                <w:rFonts w:ascii="宋体" w:hAnsi="宋体" w:eastAsia="宋体"/>
                <w:bCs/>
                <w:kern w:val="2"/>
              </w:rPr>
              <w:t>.5</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rPr>
            </w:pPr>
            <w:r>
              <w:rPr>
                <w:rFonts w:hint="eastAsia" w:ascii="宋体" w:hAnsi="宋体" w:eastAsia="宋体"/>
                <w:b w:val="0"/>
                <w:sz w:val="24"/>
              </w:rPr>
              <w:t>是否允许联合体参加磋商</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7.3</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现场考察</w:t>
            </w:r>
          </w:p>
        </w:tc>
        <w:tc>
          <w:tcPr>
            <w:tcW w:w="3217" w:type="pct"/>
            <w:vAlign w:val="center"/>
          </w:tcPr>
          <w:p>
            <w:pPr>
              <w:spacing w:line="360" w:lineRule="auto"/>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rPr>
              <w:t>不组织，供应商自行考察</w:t>
            </w:r>
          </w:p>
          <w:p>
            <w:pPr>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Cs/>
                <w:sz w:val="24"/>
              </w:rPr>
              <w:t>统一组织</w:t>
            </w:r>
          </w:p>
          <w:p>
            <w:pPr>
              <w:spacing w:line="360" w:lineRule="auto"/>
              <w:rPr>
                <w:rFonts w:hint="eastAsia"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时</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分</w:t>
            </w:r>
          </w:p>
          <w:p>
            <w:pPr>
              <w:spacing w:line="360" w:lineRule="auto"/>
              <w:rPr>
                <w:rFonts w:hint="eastAsia"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地点：</w:t>
            </w:r>
            <w:r>
              <w:rPr>
                <w:rFonts w:hint="eastAsia" w:asciiTheme="minorEastAsia" w:hAnsiTheme="minorEastAsia" w:eastAsiaTheme="minorEastAsia" w:cstheme="minorEastAsia"/>
                <w:bCs/>
                <w:sz w:val="24"/>
                <w:u w:val="single"/>
              </w:rPr>
              <w:t xml:space="preserve">                       </w:t>
            </w:r>
          </w:p>
          <w:p>
            <w:pPr>
              <w:spacing w:line="360" w:lineRule="auto"/>
              <w:rPr>
                <w:rFonts w:hint="eastAsia"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现场考察联系人及联系电话：</w:t>
            </w:r>
            <w:r>
              <w:rPr>
                <w:rFonts w:hint="eastAsia" w:asciiTheme="minorEastAsia" w:hAnsiTheme="minorEastAsia" w:eastAsiaTheme="minorEastAsia" w:cstheme="minorEastAsia"/>
                <w:bCs/>
                <w:sz w:val="24"/>
                <w:u w:val="single"/>
              </w:rPr>
              <w:t xml:space="preserve">           </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8.1</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询问截止时间</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highlight w:val="none"/>
              </w:rPr>
            </w:pPr>
            <w:r>
              <w:rPr>
                <w:rFonts w:hint="eastAsia" w:asciiTheme="minorEastAsia" w:hAnsiTheme="minorEastAsia" w:eastAsiaTheme="minorEastAsia" w:cstheme="minorEastAsia"/>
                <w:b w:val="0"/>
                <w:sz w:val="24"/>
                <w:highlight w:val="none"/>
              </w:rPr>
              <w:t xml:space="preserve"> </w:t>
            </w:r>
            <w:r>
              <w:rPr>
                <w:rFonts w:hint="eastAsia" w:asciiTheme="minorEastAsia" w:hAnsiTheme="minorEastAsia" w:eastAsiaTheme="minorEastAsia" w:cstheme="minorEastAsia"/>
                <w:b w:val="0"/>
                <w:sz w:val="24"/>
                <w:highlight w:val="none"/>
                <w:lang w:val="en-US" w:eastAsia="zh-CN"/>
              </w:rPr>
              <w:t>2023</w:t>
            </w:r>
            <w:r>
              <w:rPr>
                <w:rFonts w:hint="eastAsia" w:asciiTheme="minorEastAsia" w:hAnsiTheme="minorEastAsia" w:eastAsiaTheme="minorEastAsia" w:cstheme="minorEastAsia"/>
                <w:b w:val="0"/>
                <w:sz w:val="24"/>
                <w:highlight w:val="none"/>
              </w:rPr>
              <w:t xml:space="preserve"> 年</w:t>
            </w:r>
            <w:r>
              <w:rPr>
                <w:rFonts w:hint="eastAsia" w:asciiTheme="minorEastAsia" w:hAnsiTheme="minorEastAsia" w:eastAsiaTheme="minorEastAsia" w:cstheme="minorEastAsia"/>
                <w:b w:val="0"/>
                <w:sz w:val="24"/>
                <w:highlight w:val="none"/>
                <w:lang w:val="en-US" w:eastAsia="zh-CN"/>
              </w:rPr>
              <w:t>10</w:t>
            </w:r>
            <w:r>
              <w:rPr>
                <w:rFonts w:hint="eastAsia" w:asciiTheme="minorEastAsia" w:hAnsiTheme="minorEastAsia" w:eastAsiaTheme="minorEastAsia" w:cstheme="minorEastAsia"/>
                <w:b w:val="0"/>
                <w:sz w:val="24"/>
                <w:highlight w:val="none"/>
              </w:rPr>
              <w:t>月</w:t>
            </w:r>
            <w:r>
              <w:rPr>
                <w:rFonts w:hint="eastAsia" w:asciiTheme="minorEastAsia" w:hAnsiTheme="minorEastAsia" w:eastAsiaTheme="minorEastAsia" w:cstheme="minorEastAsia"/>
                <w:b w:val="0"/>
                <w:sz w:val="24"/>
                <w:highlight w:val="none"/>
                <w:lang w:val="en-US" w:eastAsia="zh-CN"/>
              </w:rPr>
              <w:t>19</w:t>
            </w:r>
            <w:r>
              <w:rPr>
                <w:rFonts w:hint="eastAsia" w:asciiTheme="minorEastAsia" w:hAnsiTheme="minorEastAsia" w:eastAsiaTheme="minorEastAsia" w:cstheme="minorEastAsia"/>
                <w:b w:val="0"/>
                <w:sz w:val="24"/>
                <w:highlight w:val="none"/>
              </w:rPr>
              <w:t xml:space="preserve">日 </w:t>
            </w:r>
            <w:r>
              <w:rPr>
                <w:rFonts w:hint="eastAsia" w:asciiTheme="minorEastAsia" w:hAnsiTheme="minorEastAsia" w:eastAsiaTheme="minorEastAsia" w:cstheme="minorEastAsia"/>
                <w:b w:val="0"/>
                <w:sz w:val="24"/>
                <w:highlight w:val="none"/>
                <w:lang w:val="en-US" w:eastAsia="zh-CN"/>
              </w:rPr>
              <w:t>17</w:t>
            </w:r>
            <w:r>
              <w:rPr>
                <w:rFonts w:hint="eastAsia" w:asciiTheme="minorEastAsia" w:hAnsiTheme="minorEastAsia" w:eastAsiaTheme="minorEastAsia" w:cstheme="minorEastAsia"/>
                <w:b w:val="0"/>
                <w:sz w:val="24"/>
                <w:highlight w:val="none"/>
              </w:rPr>
              <w:t xml:space="preserve"> 时 </w:t>
            </w:r>
            <w:r>
              <w:rPr>
                <w:rFonts w:hint="eastAsia" w:asciiTheme="minorEastAsia" w:hAnsiTheme="minorEastAsia" w:eastAsiaTheme="minorEastAsia" w:cstheme="minorEastAsia"/>
                <w:b w:val="0"/>
                <w:sz w:val="24"/>
                <w:highlight w:val="none"/>
                <w:lang w:val="en-US" w:eastAsia="zh-CN"/>
              </w:rPr>
              <w:t>30</w:t>
            </w:r>
            <w:r>
              <w:rPr>
                <w:rFonts w:hint="eastAsia" w:asciiTheme="minorEastAsia" w:hAnsiTheme="minorEastAsia" w:eastAsiaTheme="minorEastAsia" w:cstheme="minorEastAsia"/>
                <w:b w:val="0"/>
                <w:sz w:val="24"/>
                <w:highlight w:val="non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9.1</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包别划分</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rPr>
              <w:t>不分包</w:t>
            </w:r>
            <w:r>
              <w:rPr>
                <w:rFonts w:hint="eastAsia" w:asciiTheme="minorEastAsia" w:hAnsiTheme="minorEastAsia" w:eastAsiaTheme="minorEastAsia" w:cstheme="minorEastAsia"/>
                <w:b w:val="0"/>
                <w:sz w:val="24"/>
              </w:rPr>
              <w:t xml:space="preserve">     □分为  个包</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bCs w:val="0"/>
                <w:sz w:val="24"/>
                <w:szCs w:val="24"/>
              </w:rPr>
              <w:t>供应商参加多个包磋商的成交包数规定：</w:t>
            </w:r>
            <w:r>
              <w:rPr>
                <w:rFonts w:hint="eastAsia" w:asciiTheme="minorEastAsia" w:hAnsiTheme="minorEastAsia" w:eastAsiaTheme="minorEastAsia" w:cstheme="minorEastAsia"/>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13.1</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磋商保证金</w:t>
            </w:r>
          </w:p>
        </w:tc>
        <w:tc>
          <w:tcPr>
            <w:tcW w:w="3217" w:type="pct"/>
            <w:vAlign w:val="center"/>
          </w:tcPr>
          <w:p>
            <w:pPr>
              <w:pStyle w:val="32"/>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（1）金额：</w:t>
            </w:r>
          </w:p>
          <w:p>
            <w:pPr>
              <w:pStyle w:val="32"/>
              <w:widowControl w:val="0"/>
              <w:spacing w:before="0" w:beforeAutospacing="0" w:after="0" w:afterAutospacing="0" w:line="360" w:lineRule="auto"/>
              <w:jc w:val="both"/>
              <w:rPr>
                <w:rFonts w:ascii="宋体" w:hAnsi="宋体" w:eastAsia="宋体"/>
                <w:b w:val="0"/>
                <w:bCs w:val="0"/>
                <w:sz w:val="24"/>
              </w:rPr>
            </w:pPr>
            <w:r>
              <w:rPr>
                <w:rFonts w:ascii="宋体" w:hAnsi="宋体" w:eastAsia="宋体"/>
                <w:b w:val="0"/>
                <w:bCs w:val="0"/>
                <w:sz w:val="24"/>
                <w:szCs w:val="24"/>
              </w:rPr>
              <w:sym w:font="Wingdings 2" w:char="00A3"/>
            </w:r>
            <w:r>
              <w:rPr>
                <w:rFonts w:hint="eastAsia" w:ascii="宋体" w:hAnsi="宋体" w:eastAsia="宋体"/>
                <w:b w:val="0"/>
                <w:bCs w:val="0"/>
                <w:sz w:val="24"/>
              </w:rPr>
              <w:t>人民币</w:t>
            </w:r>
            <w:r>
              <w:rPr>
                <w:rFonts w:hint="eastAsia" w:ascii="宋体" w:hAnsi="宋体" w:eastAsia="宋体"/>
                <w:b w:val="0"/>
                <w:bCs w:val="0"/>
                <w:sz w:val="24"/>
                <w:u w:val="single"/>
                <w:lang w:val="en-US" w:eastAsia="zh-CN"/>
              </w:rPr>
              <w:t xml:space="preserve">  </w:t>
            </w:r>
            <w:r>
              <w:rPr>
                <w:rFonts w:ascii="宋体" w:hAnsi="宋体" w:eastAsia="宋体"/>
                <w:b w:val="0"/>
                <w:bCs w:val="0"/>
                <w:sz w:val="24"/>
              </w:rPr>
              <w:t>元</w:t>
            </w:r>
          </w:p>
          <w:p>
            <w:pPr>
              <w:pStyle w:val="32"/>
              <w:widowControl w:val="0"/>
              <w:spacing w:before="0" w:beforeAutospacing="0" w:after="0" w:afterAutospacing="0" w:line="360" w:lineRule="auto"/>
              <w:jc w:val="both"/>
              <w:rPr>
                <w:rFonts w:ascii="宋体" w:hAnsi="宋体" w:eastAsia="宋体"/>
                <w:b/>
                <w:bCs/>
                <w:sz w:val="24"/>
              </w:rPr>
            </w:pPr>
            <w:r>
              <w:rPr>
                <w:rFonts w:hint="eastAsia" w:ascii="宋体" w:hAnsi="宋体" w:eastAsia="宋体"/>
                <w:b/>
                <w:bCs/>
                <w:sz w:val="24"/>
                <w:szCs w:val="24"/>
              </w:rPr>
              <w:sym w:font="Wingdings 2" w:char="0052"/>
            </w:r>
            <w:r>
              <w:rPr>
                <w:rFonts w:hint="eastAsia" w:ascii="宋体" w:hAnsi="宋体" w:eastAsia="宋体"/>
                <w:b/>
                <w:bCs/>
                <w:sz w:val="24"/>
              </w:rPr>
              <w:t>不收取</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sz w:val="24"/>
              </w:rPr>
            </w:pPr>
            <w:r>
              <w:rPr>
                <w:rFonts w:hint="eastAsia" w:ascii="宋体" w:hAnsi="宋体" w:eastAsia="宋体"/>
                <w:b w:val="0"/>
                <w:sz w:val="24"/>
              </w:rPr>
              <w:t>（2）支付方式：</w:t>
            </w:r>
            <w:r>
              <w:rPr>
                <w:rFonts w:hint="eastAsia" w:ascii="宋体" w:hAnsi="宋体" w:eastAsia="宋体"/>
                <w:b/>
                <w:bCs w:val="0"/>
                <w:sz w:val="24"/>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13.7</w:t>
            </w:r>
          </w:p>
        </w:tc>
        <w:tc>
          <w:tcPr>
            <w:tcW w:w="1192" w:type="pct"/>
            <w:vAlign w:val="center"/>
          </w:tcPr>
          <w:p>
            <w:pPr>
              <w:pStyle w:val="32"/>
              <w:widowControl w:val="0"/>
              <w:spacing w:before="0" w:beforeAutospacing="0" w:after="0" w:afterAutospacing="0" w:line="360" w:lineRule="auto"/>
              <w:jc w:val="left"/>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其他不予退还磋商保证金的情形</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u w:val="none"/>
              </w:rPr>
            </w:pPr>
            <w:r>
              <w:rPr>
                <w:rFonts w:hint="eastAsia" w:asciiTheme="minorEastAsia" w:hAnsiTheme="minorEastAsia" w:eastAsiaTheme="minorEastAsia" w:cstheme="minorEastAsia"/>
                <w:b w:val="0"/>
                <w:sz w:val="24"/>
                <w:u w:val="none"/>
              </w:rPr>
              <w:t>除因不可抗力或磋商文件认可的情形以外，成交供应商放弃成交资格的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14.1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磋商有效期</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 xml:space="preserve"> </w:t>
            </w:r>
            <w:r>
              <w:rPr>
                <w:rFonts w:hint="eastAsia" w:asciiTheme="minorEastAsia" w:hAnsiTheme="minorEastAsia" w:eastAsiaTheme="minorEastAsia" w:cstheme="minorEastAsia"/>
                <w:b w:val="0"/>
                <w:sz w:val="24"/>
                <w:u w:val="none"/>
                <w:lang w:val="en-US" w:eastAsia="zh-CN"/>
              </w:rPr>
              <w:t>90</w:t>
            </w:r>
            <w:r>
              <w:rPr>
                <w:rFonts w:hint="eastAsia" w:asciiTheme="minorEastAsia" w:hAnsiTheme="minorEastAsia" w:eastAsiaTheme="minorEastAsia" w:cstheme="minorEastAsia"/>
                <w:b w:val="0"/>
                <w:sz w:val="24"/>
                <w:u w:val="none"/>
              </w:rPr>
              <w:t xml:space="preserve">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15.1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响应文件</w:t>
            </w:r>
            <w:r>
              <w:rPr>
                <w:rFonts w:hint="eastAsia" w:asciiTheme="minorEastAsia" w:hAnsiTheme="minorEastAsia" w:eastAsiaTheme="minorEastAsia" w:cstheme="minorEastAsia"/>
                <w:b w:val="0"/>
                <w:sz w:val="24"/>
                <w:lang w:val="en-US" w:eastAsia="zh-CN"/>
              </w:rPr>
              <w:t>份数及</w:t>
            </w:r>
            <w:r>
              <w:rPr>
                <w:rFonts w:hint="eastAsia" w:asciiTheme="minorEastAsia" w:hAnsiTheme="minorEastAsia" w:eastAsiaTheme="minorEastAsia" w:cstheme="minorEastAsia"/>
                <w:b w:val="0"/>
                <w:sz w:val="24"/>
              </w:rPr>
              <w:t>要求</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lang w:eastAsia="zh-CN"/>
              </w:rPr>
            </w:pPr>
            <w:r>
              <w:rPr>
                <w:rFonts w:hint="eastAsia" w:asciiTheme="minorEastAsia" w:hAnsiTheme="minorEastAsia" w:eastAsiaTheme="minorEastAsia" w:cstheme="minorEastAsia"/>
                <w:bCs/>
                <w:kern w:val="2"/>
              </w:rPr>
              <w:t>15.</w:t>
            </w:r>
            <w:r>
              <w:rPr>
                <w:rFonts w:hint="eastAsia" w:asciiTheme="minorEastAsia" w:hAnsiTheme="minorEastAsia" w:eastAsiaTheme="minorEastAsia" w:cstheme="minorEastAsia"/>
                <w:bCs/>
                <w:kern w:val="2"/>
                <w:lang w:val="en-US" w:eastAsia="zh-CN"/>
              </w:rPr>
              <w:t>9</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磋商现场提交的其他材料要求</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single"/>
                <w:lang w:eastAsia="zh-CN"/>
              </w:rPr>
            </w:pPr>
            <w:r>
              <w:rPr>
                <w:rFonts w:hint="eastAsia" w:ascii="宋体" w:hAnsi="宋体" w:eastAsia="宋体"/>
                <w:b w:val="0"/>
                <w:sz w:val="24"/>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16.1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响应文件提交截止时间</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lang w:eastAsia="zh-CN"/>
              </w:rPr>
            </w:pPr>
            <w:r>
              <w:rPr>
                <w:rFonts w:hint="eastAsia" w:asciiTheme="minorEastAsia" w:hAnsiTheme="minorEastAsia" w:eastAsiaTheme="minorEastAsia" w:cstheme="minorEastAsia"/>
                <w:b w:val="0"/>
                <w:sz w:val="24"/>
                <w:u w:val="none"/>
              </w:rPr>
              <w:t>详见</w:t>
            </w:r>
            <w:r>
              <w:rPr>
                <w:rFonts w:hint="eastAsia" w:asciiTheme="minorEastAsia" w:hAnsiTheme="minorEastAsia" w:eastAsiaTheme="minorEastAsia" w:cstheme="minorEastAsia"/>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19.1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磋商时间</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lang w:eastAsia="zh-CN"/>
              </w:rPr>
            </w:pPr>
            <w:r>
              <w:rPr>
                <w:rFonts w:hint="eastAsia" w:asciiTheme="minorEastAsia" w:hAnsiTheme="minorEastAsia" w:eastAsiaTheme="minorEastAsia" w:cstheme="minorEastAsia"/>
                <w:b w:val="0"/>
                <w:sz w:val="24"/>
                <w:u w:val="none"/>
              </w:rPr>
              <w:t>详见</w:t>
            </w:r>
            <w:r>
              <w:rPr>
                <w:rFonts w:hint="eastAsia" w:asciiTheme="minorEastAsia" w:hAnsiTheme="minorEastAsia" w:eastAsiaTheme="minorEastAsia" w:cstheme="minorEastAsia"/>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磋商地点</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lang w:eastAsia="zh-CN"/>
              </w:rPr>
            </w:pPr>
            <w:r>
              <w:rPr>
                <w:rFonts w:hint="eastAsia" w:asciiTheme="minorEastAsia" w:hAnsiTheme="minorEastAsia" w:eastAsiaTheme="minorEastAsia" w:cstheme="minorEastAsia"/>
                <w:b w:val="0"/>
                <w:sz w:val="24"/>
                <w:u w:val="none"/>
              </w:rPr>
              <w:t>详见</w:t>
            </w:r>
            <w:r>
              <w:rPr>
                <w:rFonts w:hint="eastAsia" w:asciiTheme="minorEastAsia" w:hAnsiTheme="minorEastAsia" w:eastAsiaTheme="minorEastAsia" w:cstheme="minorEastAsia"/>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19.3</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评审方法</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bCs/>
                <w:sz w:val="24"/>
                <w:szCs w:val="24"/>
                <w:u w:val="none"/>
                <w:lang w:eastAsia="zh-CN"/>
              </w:rPr>
              <w:t>☑</w:t>
            </w:r>
            <w:r>
              <w:rPr>
                <w:rFonts w:hint="eastAsia" w:asciiTheme="minorEastAsia" w:hAnsiTheme="minorEastAsia" w:eastAsiaTheme="minorEastAsia" w:cstheme="minorEastAsia"/>
                <w:b/>
                <w:bCs/>
                <w:sz w:val="24"/>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22.4</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最后报价扣除</w:t>
            </w:r>
            <w:r>
              <w:rPr>
                <w:rFonts w:hint="eastAsia" w:ascii="宋体" w:hAnsi="宋体" w:eastAsia="宋体"/>
                <w:b w:val="0"/>
                <w:sz w:val="24"/>
              </w:rPr>
              <w:t>（本项目不采用）</w:t>
            </w:r>
          </w:p>
        </w:tc>
        <w:tc>
          <w:tcPr>
            <w:tcW w:w="3217"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10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u w:val="none"/>
              </w:rPr>
            </w:pPr>
            <w:r>
              <w:rPr>
                <w:rFonts w:hint="eastAsia" w:asciiTheme="minorEastAsia" w:hAnsiTheme="minorEastAsia" w:eastAsiaTheme="minorEastAsia" w:cstheme="minorEastAsia"/>
                <w:bCs/>
                <w:kern w:val="2"/>
                <w:u w:val="none"/>
              </w:rPr>
              <w:t>23.2</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核心产品</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restar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24.1</w:t>
            </w:r>
          </w:p>
        </w:tc>
        <w:tc>
          <w:tcPr>
            <w:tcW w:w="1192" w:type="pct"/>
            <w:vMerge w:val="restar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确定成交候选供应商和成交供应商</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single"/>
              </w:rPr>
            </w:pPr>
            <w:r>
              <w:rPr>
                <w:rFonts w:hint="eastAsia" w:asciiTheme="minorEastAsia" w:hAnsiTheme="minorEastAsia" w:eastAsiaTheme="minorEastAsia" w:cstheme="minorEastAsia"/>
                <w:b w:val="0"/>
                <w:sz w:val="24"/>
              </w:rPr>
              <w:t>磋商小组推荐成交候选供应商的数量：</w:t>
            </w:r>
            <w:r>
              <w:rPr>
                <w:rFonts w:hint="eastAsia" w:asciiTheme="minorEastAsia" w:hAnsiTheme="minorEastAsia" w:eastAsiaTheme="minorEastAsia" w:cstheme="minorEastAsia"/>
                <w:b/>
                <w:bCs w:val="0"/>
                <w:sz w:val="24"/>
                <w:u w:val="single"/>
                <w:lang w:val="en-US" w:eastAsia="zh-CN"/>
              </w:rPr>
              <w:t>3</w:t>
            </w:r>
            <w:r>
              <w:rPr>
                <w:rFonts w:hint="eastAsia" w:asciiTheme="minorEastAsia" w:hAnsiTheme="minorEastAsia" w:eastAsiaTheme="minorEastAsia" w:cstheme="minorEastAsia"/>
                <w:b/>
                <w:bCs w:val="0"/>
                <w:sz w:val="24"/>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Merge w:val="continue"/>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p>
        </w:tc>
        <w:tc>
          <w:tcPr>
            <w:tcW w:w="1192" w:type="pct"/>
            <w:vMerge w:val="continue"/>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确定成交供应商：</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rPr>
              <w:t>采购人委托磋商小组确定</w:t>
            </w:r>
            <w:r>
              <w:rPr>
                <w:rFonts w:hint="eastAsia" w:asciiTheme="minorEastAsia" w:hAnsiTheme="minorEastAsia" w:eastAsiaTheme="minorEastAsia" w:cstheme="minorEastAsia"/>
                <w:b w:val="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28.1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成交通知书发出的形式</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rPr>
              <w:t>书面</w:t>
            </w:r>
            <w:r>
              <w:rPr>
                <w:rFonts w:hint="eastAsia" w:asciiTheme="minorEastAsia" w:hAnsiTheme="minorEastAsia" w:eastAsiaTheme="minorEastAsia" w:cstheme="minorEastAsia"/>
                <w:b w:val="0"/>
                <w:sz w:val="24"/>
              </w:rPr>
              <w:t xml:space="preserve">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29.1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告知磋商结果的形式</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供应商自行登录</w:t>
            </w:r>
            <w:r>
              <w:rPr>
                <w:rFonts w:hint="eastAsia" w:asciiTheme="minorEastAsia" w:hAnsiTheme="minorEastAsia" w:eastAsiaTheme="minorEastAsia" w:cstheme="minorEastAsia"/>
                <w:b/>
                <w:bCs/>
                <w:sz w:val="24"/>
                <w:szCs w:val="24"/>
                <w:lang w:val="en-US" w:eastAsia="zh-CN"/>
              </w:rPr>
              <w:t>网站</w:t>
            </w:r>
            <w:r>
              <w:rPr>
                <w:rFonts w:hint="eastAsia" w:asciiTheme="minorEastAsia" w:hAnsiTheme="minorEastAsia" w:eastAsiaTheme="minorEastAsia" w:cstheme="minorEastAsia"/>
                <w:b/>
                <w:bCs/>
                <w:sz w:val="24"/>
                <w:szCs w:val="24"/>
              </w:rPr>
              <w:t>查看</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lang w:eastAsia="zh-CN"/>
              </w:rPr>
              <w:t>☑</w:t>
            </w:r>
            <w:r>
              <w:rPr>
                <w:rFonts w:hint="eastAsia" w:asciiTheme="minorEastAsia" w:hAnsiTheme="minorEastAsia" w:eastAsiaTheme="minorEastAsia" w:cstheme="minorEastAsia"/>
                <w:b/>
                <w:bCs/>
                <w:sz w:val="24"/>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30.1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履约保证金</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single"/>
              </w:rPr>
            </w:pPr>
            <w:r>
              <w:rPr>
                <w:rFonts w:hint="eastAsia" w:asciiTheme="minorEastAsia" w:hAnsiTheme="minorEastAsia" w:eastAsiaTheme="minorEastAsia" w:cstheme="minorEastAsia"/>
                <w:b w:val="0"/>
                <w:sz w:val="24"/>
              </w:rPr>
              <w:t>（1）金额：</w:t>
            </w:r>
            <w:r>
              <w:rPr>
                <w:rFonts w:hint="eastAsia" w:asciiTheme="minorEastAsia" w:hAnsiTheme="minorEastAsia" w:eastAsiaTheme="minorEastAsia" w:cstheme="minorEastAsia"/>
                <w:b w:val="0"/>
                <w:sz w:val="24"/>
                <w:u w:val="single"/>
              </w:rPr>
              <w:t xml:space="preserve">         </w:t>
            </w:r>
          </w:p>
          <w:p>
            <w:pPr>
              <w:pStyle w:val="32"/>
              <w:widowControl w:val="0"/>
              <w:spacing w:before="0" w:beforeAutospacing="0" w:after="0" w:afterAutospacing="0" w:line="360" w:lineRule="auto"/>
              <w:ind w:firstLine="482" w:firstLineChars="200"/>
              <w:jc w:val="both"/>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免收</w:t>
            </w:r>
          </w:p>
          <w:p>
            <w:pPr>
              <w:pStyle w:val="32"/>
              <w:widowControl w:val="0"/>
              <w:spacing w:before="0" w:beforeAutospacing="0" w:after="0" w:afterAutospacing="0" w:line="360" w:lineRule="auto"/>
              <w:ind w:firstLine="480" w:firstLineChars="200"/>
              <w:jc w:val="both"/>
              <w:rPr>
                <w:rFonts w:hint="eastAsia" w:asciiTheme="minorEastAsia" w:hAnsiTheme="minorEastAsia" w:eastAsiaTheme="minorEastAsia" w:cstheme="minorEastAsia"/>
                <w:b w:val="0"/>
                <w:bCs/>
                <w:sz w:val="24"/>
                <w:highlight w:val="none"/>
              </w:rPr>
            </w:pPr>
            <w:r>
              <w:rPr>
                <w:rFonts w:hint="eastAsia" w:asciiTheme="minorEastAsia" w:hAnsiTheme="minorEastAsia" w:eastAsiaTheme="minorEastAsia" w:cstheme="minorEastAsia"/>
                <w:b w:val="0"/>
                <w:bCs/>
                <w:sz w:val="24"/>
                <w:highlight w:val="none"/>
                <w:lang w:eastAsia="zh-CN"/>
              </w:rPr>
              <w:t>□</w:t>
            </w:r>
            <w:r>
              <w:rPr>
                <w:rFonts w:hint="eastAsia" w:asciiTheme="minorEastAsia" w:hAnsiTheme="minorEastAsia" w:eastAsiaTheme="minorEastAsia" w:cstheme="minorEastAsia"/>
                <w:b w:val="0"/>
                <w:bCs/>
                <w:sz w:val="24"/>
                <w:highlight w:val="none"/>
              </w:rPr>
              <w:t>合同价的</w:t>
            </w:r>
            <w:r>
              <w:rPr>
                <w:rFonts w:hint="eastAsia" w:asciiTheme="minorEastAsia" w:hAnsiTheme="minorEastAsia" w:eastAsiaTheme="minorEastAsia" w:cstheme="minorEastAsia"/>
                <w:b w:val="0"/>
                <w:bCs/>
                <w:sz w:val="24"/>
                <w:highlight w:val="none"/>
                <w:u w:val="single"/>
              </w:rPr>
              <w:t xml:space="preserve">  </w:t>
            </w:r>
            <w:r>
              <w:rPr>
                <w:rFonts w:hint="eastAsia" w:asciiTheme="minorEastAsia" w:hAnsiTheme="minorEastAsia" w:eastAsiaTheme="minorEastAsia" w:cstheme="minorEastAsia"/>
                <w:b w:val="0"/>
                <w:bCs/>
                <w:sz w:val="24"/>
                <w:highlight w:val="none"/>
              </w:rPr>
              <w:t>%</w:t>
            </w:r>
          </w:p>
          <w:p>
            <w:pPr>
              <w:pStyle w:val="32"/>
              <w:widowControl w:val="0"/>
              <w:spacing w:before="0" w:beforeAutospacing="0" w:after="0" w:afterAutospacing="0" w:line="360" w:lineRule="auto"/>
              <w:ind w:firstLine="480" w:firstLineChars="200"/>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□定额收取：人民币</w:t>
            </w:r>
            <w:r>
              <w:rPr>
                <w:rFonts w:hint="eastAsia" w:asciiTheme="minorEastAsia" w:hAnsiTheme="minorEastAsia" w:eastAsiaTheme="minorEastAsia" w:cstheme="minorEastAsia"/>
                <w:b w:val="0"/>
                <w:sz w:val="24"/>
                <w:u w:val="single"/>
              </w:rPr>
              <w:t xml:space="preserve">              </w:t>
            </w:r>
            <w:r>
              <w:rPr>
                <w:rFonts w:hint="eastAsia" w:asciiTheme="minorEastAsia" w:hAnsiTheme="minorEastAsia" w:eastAsiaTheme="minorEastAsia" w:cstheme="minorEastAsia"/>
                <w:b w:val="0"/>
                <w:sz w:val="24"/>
              </w:rPr>
              <w:t>元</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（2）支付方式：</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 xml:space="preserve">转账/电汇 </w:t>
            </w: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 xml:space="preserve">支票 </w:t>
            </w: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 xml:space="preserve">汇票 </w:t>
            </w: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 xml:space="preserve">本票 </w:t>
            </w: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rPr>
              <w:t>保函</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1.如采用金融机构出具的保函（银行保函），应为银行出具的见索即付无条件保函。</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2.如采用担保机构出具的保函（担保机构担保），应为经安徽省地方金融监督管理局审查批准，依法取得融资担保业务经营许可证的融资担保机构出具的无条件保函。</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single"/>
              </w:rPr>
            </w:pPr>
            <w:r>
              <w:rPr>
                <w:rFonts w:hint="eastAsia" w:asciiTheme="minorEastAsia" w:hAnsiTheme="minorEastAsia" w:eastAsiaTheme="minorEastAsia" w:cstheme="minorEastAsia"/>
                <w:b w:val="0"/>
                <w:sz w:val="24"/>
              </w:rPr>
              <w:t>（3）收取单位：</w:t>
            </w:r>
            <w:r>
              <w:rPr>
                <w:rFonts w:hint="eastAsia" w:asciiTheme="minorEastAsia" w:hAnsiTheme="minorEastAsia" w:eastAsiaTheme="minorEastAsia" w:cstheme="minorEastAsia"/>
                <w:b w:val="0"/>
                <w:sz w:val="24"/>
                <w:u w:val="single"/>
              </w:rPr>
              <w:t xml:space="preserve"> </w:t>
            </w:r>
            <w:r>
              <w:rPr>
                <w:rFonts w:hint="eastAsia" w:asciiTheme="minorEastAsia" w:hAnsiTheme="minorEastAsia" w:eastAsiaTheme="minorEastAsia" w:cstheme="minorEastAsia"/>
                <w:b w:val="0"/>
                <w:sz w:val="24"/>
                <w:u w:val="single"/>
                <w:lang w:val="en-US" w:eastAsia="zh-CN"/>
              </w:rPr>
              <w:t>巢湖市公共交通有限公司</w:t>
            </w:r>
            <w:r>
              <w:rPr>
                <w:rFonts w:hint="eastAsia" w:asciiTheme="minorEastAsia" w:hAnsiTheme="minorEastAsia" w:eastAsiaTheme="minorEastAsia" w:cstheme="minorEastAsia"/>
                <w:b w:val="0"/>
                <w:sz w:val="24"/>
                <w:u w:val="single"/>
              </w:rPr>
              <w:t xml:space="preserve"> </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（4）缴纳时间：</w:t>
            </w:r>
            <w:r>
              <w:rPr>
                <w:rFonts w:hint="eastAsia" w:asciiTheme="minorEastAsia" w:hAnsiTheme="minorEastAsia" w:eastAsiaTheme="minorEastAsia" w:cstheme="minorEastAsia"/>
                <w:b w:val="0"/>
                <w:sz w:val="24"/>
                <w:u w:val="single"/>
              </w:rPr>
              <w:t xml:space="preserve"> 合同签订前  </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（5）退还时间：</w:t>
            </w:r>
            <w:r>
              <w:rPr>
                <w:rFonts w:hint="eastAsia" w:asciiTheme="minorEastAsia" w:hAnsiTheme="minorEastAsia" w:eastAsiaTheme="minorEastAsia" w:cstheme="minorEastAsia"/>
                <w:b w:val="0"/>
                <w:sz w:val="24"/>
                <w:lang w:val="en-US" w:eastAsia="zh-CN"/>
              </w:rPr>
              <w:t>合同完成</w:t>
            </w:r>
            <w:r>
              <w:rPr>
                <w:rFonts w:hint="eastAsia" w:asciiTheme="minorEastAsia" w:hAnsiTheme="minorEastAsia" w:eastAsiaTheme="minorEastAsia" w:cstheme="minorEastAsia"/>
                <w:b w:val="0"/>
                <w:sz w:val="24"/>
              </w:rPr>
              <w:t>后</w:t>
            </w:r>
            <w:r>
              <w:rPr>
                <w:rFonts w:hint="eastAsia" w:asciiTheme="minorEastAsia" w:hAnsiTheme="minorEastAsia" w:eastAsiaTheme="minorEastAsia" w:cstheme="minorEastAsia"/>
                <w:b w:val="0"/>
                <w:sz w:val="24"/>
                <w:u w:val="single"/>
              </w:rPr>
              <w:t xml:space="preserve"> </w:t>
            </w:r>
            <w:r>
              <w:rPr>
                <w:rFonts w:hint="eastAsia" w:asciiTheme="minorEastAsia" w:hAnsiTheme="minorEastAsia" w:eastAsiaTheme="minorEastAsia" w:cstheme="minorEastAsia"/>
                <w:b w:val="0"/>
                <w:sz w:val="24"/>
                <w:u w:val="single"/>
                <w:lang w:val="en-US" w:eastAsia="zh-CN"/>
              </w:rPr>
              <w:t>30</w:t>
            </w:r>
            <w:r>
              <w:rPr>
                <w:rFonts w:hint="eastAsia" w:asciiTheme="minorEastAsia" w:hAnsiTheme="minorEastAsia" w:eastAsiaTheme="minorEastAsia" w:cstheme="minorEastAsia"/>
                <w:b w:val="0"/>
                <w:sz w:val="24"/>
                <w:u w:val="single"/>
              </w:rPr>
              <w:t xml:space="preserve"> </w:t>
            </w:r>
            <w:r>
              <w:rPr>
                <w:rFonts w:hint="eastAsia" w:asciiTheme="minorEastAsia" w:hAnsiTheme="minorEastAsia" w:eastAsiaTheme="minorEastAsia" w:cstheme="minorEastAsia"/>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31.1</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成交服务费</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（1）金额：</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b w:val="0"/>
                <w:sz w:val="24"/>
                <w:u w:val="none"/>
              </w:rPr>
              <w:t>免收</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bCs w:val="0"/>
                <w:sz w:val="24"/>
                <w:u w:val="none"/>
              </w:rPr>
            </w:pPr>
            <w:r>
              <w:rPr>
                <w:rFonts w:hint="eastAsia" w:asciiTheme="minorEastAsia" w:hAnsiTheme="minorEastAsia" w:eastAsiaTheme="minorEastAsia" w:cstheme="minorEastAsia"/>
                <w:b/>
                <w:bCs w:val="0"/>
                <w:sz w:val="24"/>
                <w:u w:val="none"/>
                <w:lang w:eastAsia="zh-CN"/>
              </w:rPr>
              <w:t>☑</w:t>
            </w:r>
            <w:r>
              <w:rPr>
                <w:rFonts w:hint="eastAsia" w:asciiTheme="minorEastAsia" w:hAnsiTheme="minorEastAsia" w:eastAsiaTheme="minorEastAsia" w:cstheme="minorEastAsia"/>
                <w:b/>
                <w:bCs w:val="0"/>
                <w:sz w:val="24"/>
                <w:u w:val="none"/>
              </w:rPr>
              <w:t>定额收取：人民币</w:t>
            </w:r>
            <w:r>
              <w:rPr>
                <w:rFonts w:hint="eastAsia" w:asciiTheme="minorEastAsia" w:hAnsiTheme="minorEastAsia" w:eastAsiaTheme="minorEastAsia" w:cstheme="minorEastAsia"/>
                <w:b/>
                <w:bCs w:val="0"/>
                <w:sz w:val="24"/>
                <w:u w:val="none"/>
                <w:lang w:val="en-US" w:eastAsia="zh-CN"/>
              </w:rPr>
              <w:t>肆仟</w:t>
            </w:r>
            <w:r>
              <w:rPr>
                <w:rFonts w:hint="eastAsia" w:asciiTheme="minorEastAsia" w:hAnsiTheme="minorEastAsia" w:eastAsiaTheme="minorEastAsia" w:cstheme="minorEastAsia"/>
                <w:b/>
                <w:bCs w:val="0"/>
                <w:sz w:val="24"/>
                <w:u w:val="none"/>
              </w:rPr>
              <w:t>元</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b w:val="0"/>
                <w:sz w:val="24"/>
                <w:u w:val="none"/>
              </w:rPr>
              <w:t>□按下列标准收取：</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（2）支付方式：</w:t>
            </w:r>
            <w:r>
              <w:rPr>
                <w:rFonts w:hint="eastAsia" w:asciiTheme="minorEastAsia" w:hAnsiTheme="minorEastAsia" w:eastAsiaTheme="minorEastAsia" w:cstheme="minorEastAsia"/>
                <w:b w:val="0"/>
                <w:sz w:val="24"/>
                <w:szCs w:val="24"/>
                <w:u w:val="none"/>
                <w:lang w:eastAsia="zh-CN"/>
              </w:rPr>
              <w:t>☑</w:t>
            </w:r>
            <w:r>
              <w:rPr>
                <w:rFonts w:hint="eastAsia" w:asciiTheme="minorEastAsia" w:hAnsiTheme="minorEastAsia" w:eastAsiaTheme="minorEastAsia" w:cstheme="minorEastAsia"/>
                <w:b w:val="0"/>
                <w:sz w:val="24"/>
                <w:u w:val="none"/>
              </w:rPr>
              <w:t>转账/电汇</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lang w:eastAsia="zh-CN"/>
              </w:rPr>
            </w:pPr>
            <w:r>
              <w:rPr>
                <w:rFonts w:hint="eastAsia" w:asciiTheme="minorEastAsia" w:hAnsiTheme="minorEastAsia" w:eastAsiaTheme="minorEastAsia" w:cstheme="minorEastAsia"/>
                <w:b w:val="0"/>
                <w:sz w:val="24"/>
                <w:u w:val="none"/>
              </w:rPr>
              <w:t>（3）收取单位：</w:t>
            </w:r>
            <w:r>
              <w:rPr>
                <w:rFonts w:hint="eastAsia" w:asciiTheme="minorEastAsia" w:hAnsiTheme="minorEastAsia" w:eastAsiaTheme="minorEastAsia" w:cstheme="minorEastAsia"/>
                <w:b w:val="0"/>
                <w:sz w:val="24"/>
                <w:u w:val="none"/>
                <w:lang w:eastAsia="zh-CN"/>
              </w:rPr>
              <w:t>安徽天顺工程造价咨询有限公司</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none"/>
              </w:rPr>
            </w:pPr>
            <w:r>
              <w:rPr>
                <w:rFonts w:hint="eastAsia" w:asciiTheme="minorEastAsia" w:hAnsiTheme="minorEastAsia" w:eastAsiaTheme="minorEastAsia" w:cstheme="minorEastAsia"/>
                <w:b w:val="0"/>
                <w:sz w:val="24"/>
                <w:u w:val="none"/>
              </w:rPr>
              <w:t>（4）缴纳时间：领取成交通知书前</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u w:val="single"/>
              </w:rPr>
            </w:pPr>
            <w:r>
              <w:rPr>
                <w:rFonts w:hint="eastAsia" w:asciiTheme="minorEastAsia" w:hAnsiTheme="minorEastAsia" w:eastAsiaTheme="minorEastAsia" w:cstheme="minorEastAsia"/>
                <w:b/>
                <w:bCs w:val="0"/>
                <w:sz w:val="24"/>
                <w:u w:val="none"/>
              </w:rPr>
              <w:t>（</w:t>
            </w:r>
            <w:r>
              <w:rPr>
                <w:rFonts w:hint="eastAsia" w:asciiTheme="minorEastAsia" w:hAnsiTheme="minorEastAsia" w:eastAsiaTheme="minorEastAsia" w:cstheme="minorEastAsia"/>
                <w:b/>
                <w:bCs w:val="0"/>
                <w:sz w:val="24"/>
                <w:u w:val="none"/>
                <w:lang w:val="en-US" w:eastAsia="zh-CN"/>
              </w:rPr>
              <w:t>5</w:t>
            </w:r>
            <w:r>
              <w:rPr>
                <w:rFonts w:hint="eastAsia" w:asciiTheme="minorEastAsia" w:hAnsiTheme="minorEastAsia" w:eastAsiaTheme="minorEastAsia" w:cstheme="minorEastAsia"/>
                <w:b/>
                <w:bCs w:val="0"/>
                <w:sz w:val="24"/>
                <w:u w:val="none"/>
              </w:rPr>
              <w:t>）</w:t>
            </w:r>
            <w:r>
              <w:rPr>
                <w:rFonts w:hint="eastAsia" w:ascii="宋体" w:hAnsi="宋体" w:eastAsia="宋体"/>
                <w:b/>
                <w:bCs w:val="0"/>
                <w:sz w:val="24"/>
                <w:u w:val="none"/>
                <w:lang w:eastAsia="zh-CN"/>
              </w:rPr>
              <w:t>专家评审费，由</w:t>
            </w:r>
            <w:r>
              <w:rPr>
                <w:rFonts w:hint="eastAsia" w:asciiTheme="minorEastAsia" w:hAnsiTheme="minorEastAsia" w:eastAsiaTheme="minorEastAsia" w:cstheme="minorEastAsia"/>
                <w:b/>
                <w:bCs w:val="0"/>
                <w:sz w:val="24"/>
                <w:u w:val="none"/>
              </w:rPr>
              <w:t>成交供应商</w:t>
            </w:r>
            <w:r>
              <w:rPr>
                <w:rFonts w:hint="eastAsia" w:ascii="宋体" w:hAnsi="宋体" w:eastAsia="宋体"/>
                <w:b/>
                <w:bCs w:val="0"/>
                <w:sz w:val="24"/>
                <w:u w:val="none"/>
                <w:lang w:eastAsia="zh-CN"/>
              </w:rPr>
              <w:t>现场据实支付（</w:t>
            </w:r>
            <w:r>
              <w:rPr>
                <w:rFonts w:hint="eastAsia" w:ascii="宋体" w:hAnsi="宋体" w:eastAsia="宋体"/>
                <w:b/>
                <w:bCs w:val="0"/>
                <w:sz w:val="24"/>
                <w:u w:val="none"/>
                <w:lang w:val="en-US" w:eastAsia="zh-CN"/>
              </w:rPr>
              <w:t>不开票</w:t>
            </w:r>
            <w:r>
              <w:rPr>
                <w:rFonts w:hint="eastAsia" w:ascii="宋体" w:hAnsi="宋体" w:eastAsia="宋体"/>
                <w:b/>
                <w:bCs w:val="0"/>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35</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其他内容</w:t>
            </w:r>
          </w:p>
        </w:tc>
        <w:tc>
          <w:tcPr>
            <w:tcW w:w="3217" w:type="pct"/>
            <w:vAlign w:val="center"/>
          </w:tcPr>
          <w:p>
            <w:pPr>
              <w:pStyle w:val="32"/>
              <w:widowControl w:val="0"/>
              <w:numPr>
                <w:ilvl w:val="0"/>
                <w:numId w:val="1"/>
              </w:numPr>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供应商响应文件制作完成时应自行检查证明材料扫描件或影印件是否清晰，如因材料模糊不清，导致</w:t>
            </w:r>
            <w:r>
              <w:rPr>
                <w:rFonts w:hint="eastAsia" w:asciiTheme="minorEastAsia" w:hAnsiTheme="minorEastAsia" w:eastAsiaTheme="minorEastAsia" w:cstheme="minorEastAsia"/>
                <w:b w:val="0"/>
                <w:sz w:val="24"/>
                <w:lang w:val="en-US" w:eastAsia="zh-CN"/>
              </w:rPr>
              <w:t>磋商</w:t>
            </w:r>
            <w:r>
              <w:rPr>
                <w:rFonts w:hint="eastAsia" w:asciiTheme="minorEastAsia" w:hAnsiTheme="minorEastAsia" w:eastAsiaTheme="minorEastAsia" w:cstheme="minorEastAsia"/>
                <w:b w:val="0"/>
                <w:sz w:val="24"/>
              </w:rPr>
              <w:t>小组无法辨认的，一切后果由供应商自行承担。</w:t>
            </w:r>
          </w:p>
          <w:p>
            <w:pPr>
              <w:pStyle w:val="32"/>
              <w:widowControl w:val="0"/>
              <w:numPr>
                <w:ilvl w:val="0"/>
                <w:numId w:val="1"/>
              </w:numPr>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lang w:val="en-US" w:eastAsia="zh-CN"/>
              </w:rPr>
              <w:t>磋商文件</w:t>
            </w:r>
            <w:r>
              <w:rPr>
                <w:rFonts w:hint="eastAsia" w:asciiTheme="minorEastAsia" w:hAnsiTheme="minorEastAsia" w:eastAsiaTheme="minorEastAsia" w:cstheme="minorEastAsia"/>
                <w:b w:val="0"/>
                <w:sz w:val="24"/>
              </w:rPr>
              <w:t>中要求加盖公章的，均</w:t>
            </w:r>
            <w:r>
              <w:rPr>
                <w:rFonts w:hint="eastAsia" w:asciiTheme="minorEastAsia" w:hAnsiTheme="minorEastAsia" w:eastAsiaTheme="minorEastAsia" w:cstheme="minorEastAsia"/>
                <w:b w:val="0"/>
                <w:sz w:val="24"/>
                <w:lang w:val="en-US" w:eastAsia="zh-CN"/>
              </w:rPr>
              <w:t>应当</w:t>
            </w:r>
            <w:r>
              <w:rPr>
                <w:rFonts w:hint="eastAsia" w:asciiTheme="minorEastAsia" w:hAnsiTheme="minorEastAsia" w:eastAsiaTheme="minorEastAsia" w:cstheme="minorEastAsia"/>
                <w:b w:val="0"/>
                <w:sz w:val="24"/>
              </w:rPr>
              <w:t>加盖</w:t>
            </w:r>
            <w:r>
              <w:rPr>
                <w:rFonts w:hint="eastAsia" w:asciiTheme="minorEastAsia" w:hAnsiTheme="minorEastAsia" w:eastAsiaTheme="minorEastAsia" w:cstheme="minorEastAsia"/>
                <w:b w:val="0"/>
                <w:sz w:val="24"/>
                <w:lang w:val="en-US" w:eastAsia="zh-CN"/>
              </w:rPr>
              <w:t>供应商</w:t>
            </w:r>
            <w:r>
              <w:rPr>
                <w:rFonts w:hint="eastAsia" w:asciiTheme="minorEastAsia" w:hAnsiTheme="minorEastAsia" w:eastAsiaTheme="minorEastAsia" w:cstheme="minorEastAsia"/>
                <w:b w:val="0"/>
                <w:sz w:val="24"/>
              </w:rPr>
              <w:t>公章,</w:t>
            </w:r>
            <w:r>
              <w:rPr>
                <w:rFonts w:hint="eastAsia" w:asciiTheme="minorEastAsia" w:hAnsiTheme="minorEastAsia" w:eastAsiaTheme="minorEastAsia" w:cstheme="minorEastAsia"/>
                <w:b w:val="0"/>
                <w:sz w:val="24"/>
                <w:lang w:val="en-US" w:eastAsia="zh-CN"/>
              </w:rPr>
              <w:t>否则将视为响应无效。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35.2</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lang w:eastAsia="zh-CN"/>
              </w:rPr>
            </w:pPr>
            <w:r>
              <w:rPr>
                <w:rFonts w:hint="eastAsia" w:asciiTheme="minorEastAsia" w:hAnsiTheme="minorEastAsia" w:eastAsiaTheme="minorEastAsia" w:cstheme="minorEastAsia"/>
                <w:b w:val="0"/>
                <w:sz w:val="24"/>
              </w:rPr>
              <w:t>关于联合体参加磋商的相关约定</w:t>
            </w:r>
            <w:r>
              <w:rPr>
                <w:rFonts w:hint="eastAsia" w:asciiTheme="minorEastAsia" w:hAnsiTheme="minorEastAsia" w:eastAsiaTheme="minorEastAsia" w:cstheme="minorEastAsia"/>
                <w:b/>
                <w:bCs w:val="0"/>
                <w:sz w:val="24"/>
                <w:lang w:eastAsia="zh-CN"/>
              </w:rPr>
              <w:t>（</w:t>
            </w:r>
            <w:r>
              <w:rPr>
                <w:rFonts w:hint="eastAsia" w:asciiTheme="minorEastAsia" w:hAnsiTheme="minorEastAsia" w:eastAsiaTheme="minorEastAsia" w:cstheme="minorEastAsia"/>
                <w:b/>
                <w:bCs w:val="0"/>
                <w:sz w:val="24"/>
                <w:lang w:val="en-US" w:eastAsia="zh-CN"/>
              </w:rPr>
              <w:t>本项目不采用</w:t>
            </w:r>
            <w:r>
              <w:rPr>
                <w:rFonts w:hint="eastAsia" w:asciiTheme="minorEastAsia" w:hAnsiTheme="minorEastAsia" w:eastAsiaTheme="minorEastAsia" w:cstheme="minorEastAsia"/>
                <w:b/>
                <w:bCs w:val="0"/>
                <w:sz w:val="24"/>
                <w:lang w:eastAsia="zh-CN"/>
              </w:rPr>
              <w:t>）</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（1）联合体参加磋商的，磋商文件获取手续由联合体中任一成员单位办理均可。</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（2）联合体参加磋商的须提供联合协议（见响应文件格式），相关证明材料由供应商根据联合协议分工情况及磋商文件要求提供。</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（3）联合体各成员单位均须提供营业执照（或事业单位法人登记证书）、税务登记证和无重大违法记录声明函、无不良信用记录声明函。</w:t>
            </w:r>
            <w:r>
              <w:rPr>
                <w:rFonts w:hint="eastAsia" w:asciiTheme="minorEastAsia" w:hAnsiTheme="minorEastAsia" w:eastAsiaTheme="minorEastAsia" w:cstheme="minorEastAsia"/>
                <w:bCs w:val="0"/>
                <w:sz w:val="24"/>
              </w:rPr>
              <w:t>注：</w:t>
            </w:r>
            <w:r>
              <w:rPr>
                <w:rFonts w:hint="eastAsia" w:asciiTheme="minorEastAsia" w:hAnsiTheme="minorEastAsia" w:eastAsiaTheme="minorEastAsia" w:cstheme="minorEastAsia"/>
                <w:b w:val="0"/>
                <w:sz w:val="24"/>
              </w:rPr>
              <w:t>已办理“三证合一”登记的，响应文件中提供营业执照（或事业单位法人登记证书）扫描件即可。</w:t>
            </w:r>
          </w:p>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（4）关于联合体缴纳磋商保证金（如有）：为简化评审现场磋商保证金查询、后期磋商保证金退还及合同备案清算手续，磋商保证金建议由联合体牵头人足额缴纳至本项目磋商保证金账号。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35.3</w:t>
            </w:r>
          </w:p>
        </w:tc>
        <w:tc>
          <w:tcPr>
            <w:tcW w:w="1192" w:type="pct"/>
            <w:vAlign w:val="center"/>
          </w:tcPr>
          <w:p>
            <w:pPr>
              <w:spacing w:line="360" w:lineRule="auto"/>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Cs/>
                <w:kern w:val="0"/>
                <w:sz w:val="24"/>
                <w:szCs w:val="28"/>
              </w:rPr>
              <w:t>是否允许大中型企业向小微企业分包</w:t>
            </w:r>
          </w:p>
        </w:tc>
        <w:tc>
          <w:tcPr>
            <w:tcW w:w="3217"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bCs w:val="0"/>
                <w:sz w:val="24"/>
              </w:rPr>
              <w:t xml:space="preserve">□是  </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35.5</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本项目提供除电子版磋商文件以外的其他资料</w:t>
            </w:r>
          </w:p>
        </w:tc>
        <w:tc>
          <w:tcPr>
            <w:tcW w:w="3217" w:type="pct"/>
            <w:vAlign w:val="center"/>
          </w:tcPr>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rPr>
              <w:t>无</w:t>
            </w:r>
            <w:r>
              <w:rPr>
                <w:rFonts w:hint="eastAsia" w:asciiTheme="minorEastAsia" w:hAnsiTheme="minorEastAsia" w:eastAsiaTheme="minorEastAsia" w:cstheme="minorEastAsia"/>
                <w:sz w:val="24"/>
              </w:rPr>
              <w:t xml:space="preserve">   □图纸   □光盘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Cs/>
                <w:sz w:val="24"/>
              </w:rPr>
              <w:t>获取方式：</w:t>
            </w:r>
            <w:r>
              <w:rPr>
                <w:rFonts w:hint="eastAsia" w:asciiTheme="minorEastAsia" w:hAnsiTheme="minorEastAsia" w:eastAsiaTheme="minorEastAsia" w:cstheme="minorEastAsia"/>
                <w:bCs/>
                <w:sz w:val="24"/>
                <w:lang w:val="en-US" w:eastAsia="zh-CN"/>
              </w:rPr>
              <w:t>随同磋商文件一并发放</w:t>
            </w:r>
            <w:r>
              <w:rPr>
                <w:rFonts w:hint="eastAsia" w:asciiTheme="minorEastAsia" w:hAnsiTheme="minorEastAsia" w:eastAsiaTheme="minorEastAsia" w:cstheme="min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35.6</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重要提示</w:t>
            </w:r>
          </w:p>
        </w:tc>
        <w:tc>
          <w:tcPr>
            <w:tcW w:w="3217" w:type="pct"/>
            <w:vAlign w:val="center"/>
          </w:tcPr>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（1）成交供应商应在规定期限内领取《成交通知书》，若成交供应商未在规定期限内领取《成交通知书》，采购人有权取消成交供应商成交资格，并将相关违约行为报送监管部门，实施信用惩戒；</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（4）成交供应商成交后被监管部门查实存在违法行为，不满足成交条件的，由采购人取消成交资格，并做好项目后续工作;</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（5）成交供应商在成交项目发生投诉、信访举报案件、履约存在争议时，拒绝协助配合执法部门调查案件的，采购人可以取消其成交资格或解除合同，并追究其违约责任。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33"/>
              <w:pBdr>
                <w:bottom w:val="none" w:color="auto" w:sz="0" w:space="0"/>
              </w:pBdr>
              <w:tabs>
                <w:tab w:val="clear" w:pos="4153"/>
                <w:tab w:val="clear" w:pos="8306"/>
              </w:tabs>
              <w:adjustRightInd/>
              <w:spacing w:line="360" w:lineRule="auto"/>
              <w:textAlignment w:val="auto"/>
              <w:rPr>
                <w:rFonts w:hint="eastAsia"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35.7</w:t>
            </w:r>
          </w:p>
        </w:tc>
        <w:tc>
          <w:tcPr>
            <w:tcW w:w="1192" w:type="pct"/>
            <w:vAlign w:val="center"/>
          </w:tcPr>
          <w:p>
            <w:pPr>
              <w:pStyle w:val="32"/>
              <w:widowControl w:val="0"/>
              <w:spacing w:before="0" w:beforeAutospacing="0" w:after="0" w:afterAutospacing="0" w:line="360" w:lineRule="auto"/>
              <w:jc w:val="both"/>
              <w:rPr>
                <w:rFonts w:hint="eastAsia" w:asciiTheme="minorEastAsia" w:hAnsiTheme="minorEastAsia" w:eastAsiaTheme="minorEastAsia" w:cstheme="minorEastAsia"/>
                <w:b w:val="0"/>
                <w:sz w:val="24"/>
              </w:rPr>
            </w:pPr>
            <w:r>
              <w:rPr>
                <w:rFonts w:hint="eastAsia" w:asciiTheme="minorEastAsia" w:hAnsiTheme="minorEastAsia" w:eastAsiaTheme="minorEastAsia" w:cstheme="minorEastAsia"/>
                <w:b w:val="0"/>
                <w:sz w:val="24"/>
              </w:rPr>
              <w:t>解释权</w:t>
            </w:r>
          </w:p>
        </w:tc>
        <w:tc>
          <w:tcPr>
            <w:tcW w:w="3217" w:type="pct"/>
            <w:vAlign w:val="center"/>
          </w:tcPr>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（1）构成本磋商文件的各个组成文件应互为解释，互为说明；</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（2）同一组成文件中就同一事项的规定或约定不一致的，以编排顺序在后者为准；</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（3）如有不明确或不一致，构成合同文件组成内容的，以合同文件约定内容为准，且以专用合同条款约定的合同文件优先顺序解释；</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（4）除磋商文件中有特别规定外，仅适用于磋商及响应文件提交阶段的规定，按竞争性磋商公告、供应商须知、评审方法和标准、响应文件格式的先后顺序解释；</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006" w:type="dxa"/>
            <w:vAlign w:val="center"/>
          </w:tcPr>
          <w:p>
            <w:pPr>
              <w:pStyle w:val="33"/>
              <w:pBdr>
                <w:bottom w:val="none" w:color="auto" w:sz="0" w:space="0"/>
              </w:pBdr>
              <w:tabs>
                <w:tab w:val="clear" w:pos="4153"/>
                <w:tab w:val="clear" w:pos="8306"/>
              </w:tabs>
              <w:adjustRightInd/>
              <w:spacing w:line="360" w:lineRule="auto"/>
              <w:textAlignment w:val="auto"/>
              <w:rPr>
                <w:rFonts w:hint="eastAsia" w:ascii="宋体" w:hAnsi="宋体" w:eastAsia="宋体" w:cs="@仿宋_GB2312"/>
                <w:bCs/>
                <w:kern w:val="2"/>
                <w:sz w:val="24"/>
                <w:szCs w:val="20"/>
                <w:lang w:val="en-US" w:eastAsia="zh-CN" w:bidi="ar-SA"/>
              </w:rPr>
            </w:pPr>
            <w:r>
              <w:rPr>
                <w:rFonts w:ascii="宋体" w:hAnsi="宋体" w:eastAsia="宋体"/>
                <w:b/>
                <w:bCs w:val="0"/>
                <w:kern w:val="2"/>
              </w:rPr>
              <w:t>3</w:t>
            </w:r>
            <w:r>
              <w:rPr>
                <w:rFonts w:hint="eastAsia" w:ascii="宋体" w:hAnsi="宋体" w:eastAsia="宋体"/>
                <w:b/>
                <w:bCs w:val="0"/>
                <w:kern w:val="2"/>
              </w:rPr>
              <w:t>5</w:t>
            </w:r>
            <w:r>
              <w:rPr>
                <w:rFonts w:ascii="宋体" w:hAnsi="宋体" w:eastAsia="宋体"/>
                <w:b/>
                <w:bCs w:val="0"/>
                <w:kern w:val="2"/>
              </w:rPr>
              <w:t>.</w:t>
            </w:r>
            <w:r>
              <w:rPr>
                <w:rFonts w:hint="eastAsia" w:ascii="宋体" w:hAnsi="宋体" w:eastAsia="宋体"/>
                <w:b/>
                <w:bCs w:val="0"/>
                <w:kern w:val="2"/>
                <w:lang w:val="en-US" w:eastAsia="zh-CN"/>
              </w:rPr>
              <w:t>8</w:t>
            </w:r>
          </w:p>
        </w:tc>
        <w:tc>
          <w:tcPr>
            <w:tcW w:w="2032" w:type="dxa"/>
            <w:vAlign w:val="center"/>
          </w:tcPr>
          <w:p>
            <w:pPr>
              <w:pStyle w:val="32"/>
              <w:widowControl w:val="0"/>
              <w:spacing w:before="0" w:beforeAutospacing="0" w:after="0" w:afterAutospacing="0" w:line="360" w:lineRule="auto"/>
              <w:jc w:val="both"/>
              <w:rPr>
                <w:rFonts w:hint="eastAsia" w:ascii="宋体" w:hAnsi="宋体" w:eastAsia="宋体" w:cs="@仿宋_GB2312"/>
                <w:b w:val="0"/>
                <w:bCs/>
                <w:kern w:val="0"/>
                <w:sz w:val="24"/>
                <w:szCs w:val="28"/>
                <w:lang w:val="en-US" w:eastAsia="zh-CN" w:bidi="ar-SA"/>
              </w:rPr>
            </w:pPr>
            <w:r>
              <w:rPr>
                <w:rFonts w:hint="eastAsia" w:ascii="宋体" w:hAnsi="宋体" w:eastAsia="宋体"/>
                <w:b/>
                <w:bCs w:val="0"/>
                <w:sz w:val="24"/>
              </w:rPr>
              <w:t>其他补充说明</w:t>
            </w:r>
          </w:p>
        </w:tc>
        <w:tc>
          <w:tcPr>
            <w:tcW w:w="54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kern w:val="2"/>
                <w:sz w:val="24"/>
                <w:szCs w:val="24"/>
                <w:lang w:val="en-US" w:eastAsia="zh-CN" w:bidi="ar-SA"/>
              </w:rPr>
            </w:pPr>
            <w:r>
              <w:rPr>
                <w:rFonts w:hint="eastAsia" w:cs="@仿宋_GB2312" w:asciiTheme="minorEastAsia" w:hAnsiTheme="minorEastAsia" w:eastAsiaTheme="minorEastAsia"/>
                <w:b/>
                <w:bCs w:val="0"/>
                <w:kern w:val="2"/>
                <w:sz w:val="24"/>
                <w:szCs w:val="24"/>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pStyle w:val="32"/>
              <w:widowControl w:val="0"/>
              <w:spacing w:before="0" w:beforeAutospacing="0" w:after="0" w:afterAutospacing="0" w:line="360" w:lineRule="auto"/>
              <w:jc w:val="both"/>
              <w:rPr>
                <w:rFonts w:hint="eastAsia" w:ascii="宋体" w:hAnsi="宋体" w:eastAsia="宋体" w:cs="@仿宋_GB2312"/>
                <w:b w:val="0"/>
                <w:bCs/>
                <w:kern w:val="0"/>
                <w:sz w:val="24"/>
                <w:szCs w:val="28"/>
                <w:lang w:val="en-US" w:eastAsia="zh-CN" w:bidi="ar-SA"/>
              </w:rPr>
            </w:pPr>
            <w:r>
              <w:rPr>
                <w:rFonts w:hint="eastAsia" w:cs="@仿宋_GB2312" w:asciiTheme="minorEastAsia" w:hAnsiTheme="minorEastAsia" w:eastAsiaTheme="minorEastAsia"/>
                <w:b/>
                <w:bCs w:val="0"/>
                <w:kern w:val="2"/>
                <w:sz w:val="24"/>
                <w:szCs w:val="24"/>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spacing w:line="360" w:lineRule="auto"/>
        <w:ind w:firstLine="435"/>
        <w:rPr>
          <w:rFonts w:ascii="宋体" w:hAnsi="宋体" w:eastAsia="宋体"/>
          <w:sz w:val="24"/>
        </w:rPr>
      </w:pPr>
      <w:r>
        <w:rPr>
          <w:rFonts w:ascii="宋体" w:hAnsi="宋体" w:eastAsia="宋体"/>
          <w:sz w:val="24"/>
        </w:rPr>
        <w:t>1.1</w:t>
      </w:r>
      <w:r>
        <w:rPr>
          <w:rFonts w:hint="eastAsia" w:ascii="宋体" w:hAnsi="宋体" w:eastAsia="宋体"/>
          <w:sz w:val="24"/>
        </w:rPr>
        <w:t>本磋商文件仅适用于本次磋商所述的货物项目采购。</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货物：是指各种形态和种类的物品，包括原材料、燃料、设备、产品等。</w:t>
      </w:r>
    </w:p>
    <w:p>
      <w:pPr>
        <w:spacing w:line="360" w:lineRule="auto"/>
        <w:ind w:firstLine="435"/>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磋商</w:t>
      </w:r>
      <w:r>
        <w:rPr>
          <w:rFonts w:ascii="宋体" w:hAnsi="宋体" w:eastAsia="宋体"/>
          <w:sz w:val="24"/>
        </w:rPr>
        <w:t>之日向前追溯X年/月（“X”为“一”及以后整数）起算。</w:t>
      </w:r>
    </w:p>
    <w:p>
      <w:pPr>
        <w:spacing w:line="360" w:lineRule="auto"/>
        <w:ind w:firstLine="435"/>
        <w:rPr>
          <w:rFonts w:ascii="宋体" w:hAnsi="宋体" w:eastAsia="宋体"/>
          <w:sz w:val="24"/>
        </w:rPr>
      </w:pPr>
      <w:r>
        <w:rPr>
          <w:rFonts w:ascii="宋体" w:hAnsi="宋体" w:eastAsia="宋体"/>
          <w:sz w:val="24"/>
        </w:rPr>
        <w:t>2.3业绩：</w:t>
      </w:r>
      <w:r>
        <w:rPr>
          <w:rFonts w:hint="eastAsia" w:ascii="宋体" w:hAnsi="宋体" w:eastAsia="宋体"/>
          <w:sz w:val="24"/>
        </w:rPr>
        <w:t>业绩系指符合本磋商文件规定的与最终用户签订的合同或磋商文件要求的相关证明。供应商</w:t>
      </w:r>
      <w:r>
        <w:rPr>
          <w:rFonts w:ascii="宋体" w:hAnsi="宋体" w:eastAsia="宋体"/>
          <w:sz w:val="24"/>
        </w:rPr>
        <w:t>与其关联公司（如母公司、控股公司、分公司、子公司、同一法定代表人的公司等）之间签订的合同，均不予认可。</w:t>
      </w:r>
    </w:p>
    <w:p>
      <w:pPr>
        <w:spacing w:line="360" w:lineRule="auto"/>
        <w:ind w:firstLine="435"/>
        <w:rPr>
          <w:rFonts w:ascii="宋体" w:hAnsi="宋体" w:eastAsia="宋体"/>
          <w:sz w:val="24"/>
        </w:rPr>
      </w:pPr>
      <w:r>
        <w:rPr>
          <w:rFonts w:ascii="宋体" w:hAnsi="宋体" w:eastAsia="宋体"/>
          <w:sz w:val="24"/>
        </w:rPr>
        <w:t>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w:t>
      </w:r>
      <w:r>
        <w:rPr>
          <w:rFonts w:ascii="宋体" w:hAnsi="宋体" w:eastAsia="宋体"/>
          <w:sz w:val="24"/>
        </w:rPr>
        <w:t>供货（安装）完毕的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采购人、采购代理机构及供应商</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各级人民政府指定的有关部门依法履行与政府采购活动有关的监督管理职责。本项目的政府采购监督管理部门见</w:t>
      </w:r>
      <w:r>
        <w:rPr>
          <w:rFonts w:hint="eastAsia" w:ascii="宋体" w:hAnsi="宋体" w:eastAsia="宋体"/>
          <w:sz w:val="24"/>
          <w:u w:val="single"/>
        </w:rPr>
        <w:t>供应商须知前附表</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及其</w:t>
      </w:r>
      <w:r>
        <w:rPr>
          <w:rFonts w:hint="eastAsia" w:ascii="宋体" w:hAnsi="宋体" w:eastAsia="宋体"/>
          <w:sz w:val="24"/>
        </w:rPr>
        <w:t>所</w:t>
      </w:r>
      <w:r>
        <w:rPr>
          <w:rFonts w:ascii="宋体" w:hAnsi="宋体" w:eastAsia="宋体"/>
          <w:sz w:val="24"/>
        </w:rPr>
        <w:t>投货物须满足以下条件：</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rPr>
        <w:t>磋商</w:t>
      </w:r>
      <w:r>
        <w:rPr>
          <w:rFonts w:ascii="宋体" w:hAnsi="宋体" w:eastAsia="宋体"/>
          <w:sz w:val="24"/>
        </w:rPr>
        <w:t>文件。</w:t>
      </w:r>
    </w:p>
    <w:p>
      <w:pPr>
        <w:spacing w:line="360" w:lineRule="auto"/>
        <w:ind w:firstLine="435"/>
        <w:rPr>
          <w:rFonts w:ascii="宋体" w:hAnsi="宋体" w:eastAsia="宋体"/>
          <w:sz w:val="24"/>
        </w:rPr>
      </w:pPr>
      <w:r>
        <w:rPr>
          <w:rFonts w:ascii="宋体" w:hAnsi="宋体" w:eastAsia="宋体"/>
          <w:sz w:val="24"/>
        </w:rPr>
        <w:t>3.4.4若</w:t>
      </w:r>
      <w:r>
        <w:rPr>
          <w:rFonts w:hint="eastAsia" w:ascii="宋体" w:hAnsi="宋体" w:eastAsia="宋体"/>
          <w:sz w:val="24"/>
          <w:u w:val="single"/>
        </w:rPr>
        <w:t>供应商须知前附表</w:t>
      </w:r>
      <w:r>
        <w:rPr>
          <w:rFonts w:ascii="宋体" w:hAnsi="宋体" w:eastAsia="宋体"/>
          <w:sz w:val="24"/>
        </w:rPr>
        <w:t>中写明允许采购进口产品，</w:t>
      </w:r>
      <w:r>
        <w:rPr>
          <w:rFonts w:hint="eastAsia" w:ascii="宋体" w:hAnsi="宋体" w:eastAsia="宋体"/>
          <w:sz w:val="24"/>
        </w:rPr>
        <w:t>供应商</w:t>
      </w:r>
      <w:r>
        <w:rPr>
          <w:rFonts w:ascii="宋体" w:hAnsi="宋体" w:eastAsia="宋体"/>
          <w:sz w:val="24"/>
        </w:rPr>
        <w:t>应保证所投产品可履行合法报通关手续进入中国关境内。</w:t>
      </w:r>
    </w:p>
    <w:p>
      <w:pPr>
        <w:spacing w:line="360" w:lineRule="auto"/>
        <w:ind w:firstLine="435"/>
        <w:rPr>
          <w:rFonts w:ascii="宋体" w:hAnsi="宋体" w:eastAsia="宋体"/>
          <w:sz w:val="24"/>
        </w:rPr>
      </w:pPr>
      <w:r>
        <w:rPr>
          <w:rFonts w:hint="eastAsia" w:ascii="宋体" w:hAnsi="宋体" w:eastAsia="宋体"/>
          <w:sz w:val="24"/>
        </w:rPr>
        <w:t>若</w:t>
      </w:r>
      <w:r>
        <w:rPr>
          <w:rFonts w:hint="eastAsia" w:ascii="宋体" w:hAnsi="宋体" w:eastAsia="宋体"/>
          <w:sz w:val="24"/>
          <w:u w:val="single"/>
        </w:rPr>
        <w:t>供应商须知前附表</w:t>
      </w:r>
      <w:r>
        <w:rPr>
          <w:rFonts w:hint="eastAsia" w:ascii="宋体" w:hAnsi="宋体" w:eastAsia="宋体"/>
          <w:sz w:val="24"/>
        </w:rPr>
        <w:t>中未写明允许采购进口产品，如供应商所投产品为进口产品，其响应文件将被认定为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5</w:t>
      </w:r>
      <w:r>
        <w:rPr>
          <w:rFonts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提供的货物非中小企业制造的，其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若竞争性磋商公告</w:t>
      </w:r>
      <w:r>
        <w:rPr>
          <w:rFonts w:ascii="宋体" w:hAnsi="宋体" w:eastAsia="宋体"/>
          <w:sz w:val="24"/>
        </w:rPr>
        <w:t>中允许联合体参加磋商，对联合体规定如下：</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两个以上供应商可以组成一个磋商联合体，以一个供应商的身份磋商</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联合协议</w:t>
      </w:r>
      <w:r>
        <w:rPr>
          <w:rFonts w:ascii="宋体" w:hAnsi="宋体" w:eastAsia="宋体"/>
          <w:sz w:val="24"/>
        </w:rPr>
        <w:t>，明确约定联合体各方承担的工作和相应的责任，并将</w:t>
      </w:r>
      <w:r>
        <w:rPr>
          <w:rFonts w:hint="eastAsia" w:ascii="宋体" w:hAnsi="宋体" w:eastAsia="宋体"/>
          <w:sz w:val="24"/>
        </w:rPr>
        <w:t>联合协议</w:t>
      </w:r>
      <w:r>
        <w:rPr>
          <w:rFonts w:ascii="宋体" w:hAnsi="宋体" w:eastAsia="宋体"/>
          <w:sz w:val="24"/>
        </w:rPr>
        <w:t>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.5大中型企业、其他自然人、法人或者非法人组织与小型、微型企业组成联合体共同参加</w:t>
      </w:r>
      <w:r>
        <w:rPr>
          <w:rFonts w:hint="eastAsia" w:ascii="宋体" w:hAnsi="宋体" w:eastAsia="宋体"/>
          <w:sz w:val="24"/>
        </w:rPr>
        <w:t>磋商</w:t>
      </w:r>
      <w:r>
        <w:rPr>
          <w:rFonts w:ascii="宋体" w:hAnsi="宋体" w:eastAsia="宋体"/>
          <w:sz w:val="24"/>
        </w:rPr>
        <w:t>，</w:t>
      </w:r>
      <w:r>
        <w:rPr>
          <w:rFonts w:hint="eastAsia" w:ascii="宋体" w:hAnsi="宋体" w:eastAsia="宋体"/>
          <w:sz w:val="24"/>
        </w:rPr>
        <w:t>联合协议中</w:t>
      </w:r>
      <w:r>
        <w:rPr>
          <w:rFonts w:ascii="宋体" w:hAnsi="宋体" w:eastAsia="宋体"/>
          <w:sz w:val="24"/>
        </w:rPr>
        <w:t>应写明小型、微型企业的协议合同金额占到</w:t>
      </w:r>
      <w:r>
        <w:rPr>
          <w:rFonts w:hint="eastAsia" w:ascii="宋体" w:hAnsi="宋体" w:eastAsia="宋体"/>
          <w:sz w:val="24"/>
        </w:rPr>
        <w:t>联合协议合同</w:t>
      </w:r>
      <w:r>
        <w:rPr>
          <w:rFonts w:ascii="宋体" w:hAnsi="宋体" w:eastAsia="宋体"/>
          <w:sz w:val="24"/>
        </w:rPr>
        <w:t>总金额的比例。</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w:t>
      </w:r>
      <w:r>
        <w:rPr>
          <w:rFonts w:hint="eastAsia" w:ascii="宋体" w:hAnsi="宋体" w:eastAsia="宋体"/>
          <w:sz w:val="24"/>
        </w:rPr>
        <w:t>磋商</w:t>
      </w:r>
      <w:r>
        <w:rPr>
          <w:rFonts w:ascii="宋体" w:hAnsi="宋体" w:eastAsia="宋体"/>
          <w:sz w:val="24"/>
        </w:rPr>
        <w:t>，否则相关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.8对联合体参加磋商的其他资格要求见</w:t>
      </w:r>
      <w:r>
        <w:rPr>
          <w:rFonts w:hint="eastAsia" w:ascii="宋体" w:hAnsi="宋体" w:eastAsia="宋体"/>
          <w:sz w:val="24"/>
        </w:rPr>
        <w:t>供应商资格</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4.1本项目的采购人已获得足以支付本次磋商后所签订的合同项下的资金。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w:t>
      </w:r>
      <w:r>
        <w:rPr>
          <w:rFonts w:hint="eastAsia" w:asciiTheme="minorEastAsia" w:hAnsiTheme="minorEastAsia" w:eastAsiaTheme="minorEastAsia"/>
          <w:sz w:val="24"/>
          <w:lang w:eastAsia="zh-CN"/>
        </w:rPr>
        <w:t>磋商公告</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磋商费用</w:t>
      </w:r>
    </w:p>
    <w:p>
      <w:pPr>
        <w:spacing w:line="360" w:lineRule="auto"/>
        <w:ind w:firstLine="435"/>
        <w:rPr>
          <w:rFonts w:ascii="宋体" w:hAnsi="宋体" w:eastAsia="宋体"/>
          <w:sz w:val="24"/>
        </w:rPr>
      </w:pPr>
      <w:r>
        <w:rPr>
          <w:rFonts w:hint="eastAsia" w:ascii="宋体" w:hAnsi="宋体" w:eastAsia="宋体"/>
          <w:sz w:val="24"/>
        </w:rPr>
        <w:t>不论磋商的结果如何，供应商应承担其所有与准备和参加磋商有关的费用。</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spacing w:line="360" w:lineRule="auto"/>
        <w:ind w:firstLine="435"/>
        <w:rPr>
          <w:rFonts w:asciiTheme="minorEastAsia" w:hAnsiTheme="minorEastAsia" w:eastAsiaTheme="minorEastAsia"/>
          <w:sz w:val="24"/>
        </w:rPr>
      </w:pPr>
      <w:r>
        <w:rPr>
          <w:rFonts w:hint="eastAsia" w:ascii="宋体" w:hAnsi="宋体" w:eastAsia="宋体"/>
          <w:sz w:val="24"/>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磋商文件构成</w:t>
      </w:r>
    </w:p>
    <w:p>
      <w:pPr>
        <w:spacing w:line="360" w:lineRule="auto"/>
        <w:ind w:firstLine="435"/>
        <w:rPr>
          <w:rFonts w:ascii="宋体" w:hAnsi="宋体" w:eastAsia="宋体"/>
          <w:sz w:val="24"/>
        </w:rPr>
      </w:pPr>
      <w:r>
        <w:rPr>
          <w:rFonts w:hint="eastAsia" w:ascii="宋体" w:hAnsi="宋体" w:eastAsia="宋体"/>
          <w:sz w:val="24"/>
        </w:rPr>
        <w:t>7.1磋商文件包括下列内容：</w:t>
      </w:r>
    </w:p>
    <w:p>
      <w:pPr>
        <w:spacing w:line="360" w:lineRule="auto"/>
        <w:ind w:firstLine="840" w:firstLineChars="350"/>
        <w:rPr>
          <w:rFonts w:hint="eastAsia" w:asciiTheme="minorEastAsia" w:hAnsiTheme="minorEastAsia" w:eastAsiaTheme="minorEastAsia"/>
          <w:sz w:val="24"/>
          <w:lang w:eastAsia="zh-CN"/>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lang w:eastAsia="zh-CN"/>
        </w:rPr>
        <w:t>磋商公告</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spacing w:line="360" w:lineRule="auto"/>
        <w:ind w:firstLine="840" w:firstLineChars="350"/>
        <w:rPr>
          <w:rFonts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lang w:eastAsia="zh-CN"/>
        </w:rPr>
        <w:t>七</w:t>
      </w:r>
      <w:r>
        <w:rPr>
          <w:rFonts w:hint="eastAsia" w:asciiTheme="minorEastAsia" w:hAnsiTheme="minorEastAsia" w:eastAsiaTheme="minorEastAsia"/>
          <w:sz w:val="24"/>
        </w:rPr>
        <w:t>章</w:t>
      </w:r>
      <w:r>
        <w:rPr>
          <w:rFonts w:asciiTheme="minorEastAsia" w:hAnsiTheme="minorEastAsia" w:eastAsiaTheme="minorEastAsia"/>
          <w:sz w:val="24"/>
        </w:rPr>
        <w:t xml:space="preserve">  政府采购供应商质疑函范本</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磋商</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4如需提供样品，对样品相关要求见采购需求，对样品的评审方法及评审标准见磋商文件第四章。</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5供应商</w:t>
      </w:r>
      <w:r>
        <w:rPr>
          <w:rFonts w:asciiTheme="minorEastAsia" w:hAnsiTheme="minorEastAsia" w:eastAsiaTheme="minorEastAsia"/>
          <w:sz w:val="24"/>
        </w:rPr>
        <w:t>应认真阅读</w:t>
      </w:r>
      <w:r>
        <w:rPr>
          <w:rFonts w:hint="eastAsia" w:asciiTheme="minorEastAsia" w:hAnsiTheme="minorEastAsia" w:eastAsiaTheme="minorEastAsia"/>
          <w:sz w:val="24"/>
        </w:rPr>
        <w:t>磋商</w:t>
      </w:r>
      <w:r>
        <w:rPr>
          <w:rFonts w:asciiTheme="minorEastAsia" w:hAnsiTheme="minorEastAsia" w:eastAsiaTheme="minorEastAsia"/>
          <w:sz w:val="24"/>
        </w:rPr>
        <w:t>文件所有的事项、格式、条款和技术规范等。</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磋商文件的澄清与修改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磋商</w:t>
      </w:r>
      <w:r>
        <w:rPr>
          <w:rFonts w:asciiTheme="minorEastAsia" w:hAnsiTheme="minorEastAsia" w:eastAsiaTheme="minorEastAsia"/>
          <w:sz w:val="24"/>
        </w:rPr>
        <w:t>文件内容有疑问，必须在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w:t>
      </w:r>
      <w:r>
        <w:rPr>
          <w:rFonts w:asciiTheme="minorEastAsia" w:hAnsiTheme="minorEastAsia" w:eastAsiaTheme="minorEastAsia"/>
          <w:sz w:val="24"/>
        </w:rPr>
        <w:t>形式提交给采购代理机构。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2采购人可主动或在解答供应商提出的问题时对磋商文件进行澄清或者修改。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Theme="minorEastAsia" w:hAnsiTheme="minorEastAsia" w:eastAsiaTheme="minorEastAsia"/>
          <w:sz w:val="24"/>
          <w:lang w:eastAsia="zh-CN"/>
        </w:rPr>
        <w:t>“</w:t>
      </w:r>
      <w:r>
        <w:rPr>
          <w:rFonts w:hint="eastAsia" w:ascii="宋体" w:hAnsi="宋体" w:eastAsia="宋体"/>
          <w:b/>
          <w:bCs/>
          <w:sz w:val="24"/>
          <w:szCs w:val="18"/>
        </w:rPr>
        <w:t>巢湖市金盾实业集团有限公司</w:t>
      </w:r>
      <w:r>
        <w:rPr>
          <w:rFonts w:hint="eastAsia" w:asciiTheme="minorEastAsia" w:hAnsiTheme="minorEastAsia" w:eastAsiaTheme="minorEastAsia"/>
          <w:b/>
          <w:bCs/>
          <w:sz w:val="24"/>
          <w:lang w:val="en-US" w:eastAsia="zh-CN"/>
        </w:rPr>
        <w:t>官网</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上以</w:t>
      </w:r>
      <w:r>
        <w:rPr>
          <w:rFonts w:hint="eastAsia" w:asciiTheme="minorEastAsia" w:hAnsiTheme="minorEastAsia" w:eastAsiaTheme="minorEastAsia"/>
          <w:sz w:val="24"/>
        </w:rPr>
        <w:t>发布更正公告的方式澄清或者修改磋商文件，更正公告的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rPr>
        <w:t>磋商</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spacing w:line="360" w:lineRule="auto"/>
        <w:ind w:firstLine="435"/>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spacing w:line="360" w:lineRule="auto"/>
        <w:ind w:firstLine="435"/>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磋商</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本磋商</w:t>
      </w:r>
      <w:r>
        <w:rPr>
          <w:rFonts w:asciiTheme="minorEastAsia" w:hAnsiTheme="minorEastAsia" w:eastAsiaTheme="minorEastAsia"/>
          <w:sz w:val="24"/>
        </w:rPr>
        <w:t>文件（含</w:t>
      </w:r>
      <w:r>
        <w:rPr>
          <w:rFonts w:hint="eastAsia" w:asciiTheme="minorEastAsia" w:hAnsiTheme="minorEastAsia" w:eastAsiaTheme="minorEastAsia"/>
          <w:sz w:val="24"/>
        </w:rPr>
        <w:t>更正公告的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磋商范围及响应文件中标准和计量单位的使用</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的磋商</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无论磋商文件中是否要求，供应商所投货物及伴随的服务和工程均应符合国家强制性标准。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除磋商文件中有特殊要求外，响应文件中所使用的计量单位，应采用中华人民共和国法定计量单位。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10.1供应商应完整地按磋商文件提供的响应文件格式及要求编写响应文件，具体内容详见第六章响应文件格式的相关内容。</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10.2上述文件应按照磋商文件规定的格式填写、签署和盖章。</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证明标的的合格性和符合磋商文件规定的技术文件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供应商应提交磋商文件要求的证明文件，证明其响应内容符合磋商文件规定。该证明文件是响应文件的一部分</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本条所指证明文件不包括对磋商文件相关部分的文字、图标的复制。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4供应商</w:t>
      </w:r>
      <w:r>
        <w:rPr>
          <w:rFonts w:asciiTheme="minorEastAsia" w:hAnsiTheme="minorEastAsia" w:eastAsiaTheme="minorEastAsia"/>
          <w:sz w:val="24"/>
        </w:rPr>
        <w:t>应</w:t>
      </w:r>
      <w:r>
        <w:rPr>
          <w:rFonts w:ascii="宋体" w:hAnsi="宋体" w:eastAsia="宋体"/>
          <w:sz w:val="24"/>
        </w:rPr>
        <w:t>注意</w:t>
      </w:r>
      <w:r>
        <w:rPr>
          <w:rFonts w:asciiTheme="minorEastAsia" w:hAnsiTheme="minorEastAsia" w:eastAsiaTheme="minorEastAsia"/>
          <w:sz w:val="24"/>
        </w:rPr>
        <w:t>采购人在</w:t>
      </w:r>
      <w:r>
        <w:rPr>
          <w:rFonts w:hint="eastAsia" w:asciiTheme="minorEastAsia" w:hAnsiTheme="minorEastAsia" w:eastAsiaTheme="minorEastAsia"/>
          <w:sz w:val="24"/>
        </w:rPr>
        <w:t>采购需求</w:t>
      </w:r>
      <w:r>
        <w:rPr>
          <w:rFonts w:asciiTheme="minorEastAsia" w:hAnsiTheme="minorEastAsia" w:eastAsiaTheme="minorEastAsia"/>
          <w:sz w:val="24"/>
        </w:rPr>
        <w:t>中</w:t>
      </w:r>
      <w:r>
        <w:rPr>
          <w:rFonts w:hint="eastAsia" w:asciiTheme="minorEastAsia" w:hAnsiTheme="minorEastAsia" w:eastAsiaTheme="minorEastAsia"/>
          <w:sz w:val="24"/>
        </w:rPr>
        <w:t>提供</w:t>
      </w:r>
      <w:r>
        <w:rPr>
          <w:rFonts w:asciiTheme="minorEastAsia" w:hAnsiTheme="minorEastAsia" w:eastAsiaTheme="minorEastAsia"/>
          <w:sz w:val="24"/>
        </w:rPr>
        <w:t>的工艺、材料和设备的</w:t>
      </w:r>
      <w:r>
        <w:rPr>
          <w:rFonts w:hint="eastAsia" w:asciiTheme="minorEastAsia" w:hAnsiTheme="minorEastAsia" w:eastAsiaTheme="minorEastAsia"/>
          <w:sz w:val="24"/>
        </w:rPr>
        <w:t>参考</w:t>
      </w:r>
      <w:r>
        <w:rPr>
          <w:rFonts w:asciiTheme="minorEastAsia" w:hAnsiTheme="minorEastAsia" w:eastAsiaTheme="minorEastAsia"/>
          <w:sz w:val="24"/>
        </w:rPr>
        <w:t>品牌型号或分类号仅起说明作用，并没有任何限制性。</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rPr>
        <w:t>响应文件</w:t>
      </w:r>
      <w:r>
        <w:rPr>
          <w:rFonts w:asciiTheme="minorEastAsia" w:hAnsiTheme="minorEastAsia" w:eastAsiaTheme="minorEastAsia"/>
          <w:sz w:val="24"/>
        </w:rPr>
        <w:t>中可以选用替代品牌型号或分类号，但这些替代要实质上相当于技术规格的要求</w:t>
      </w:r>
      <w:r>
        <w:rPr>
          <w:rFonts w:hint="eastAsia" w:asciiTheme="minorEastAsia" w:hAnsiTheme="minorEastAsia" w:eastAsiaTheme="minorEastAsia"/>
          <w:sz w:val="24"/>
        </w:rPr>
        <w:t>，是否满足要求，由磋商小组来评判。</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磋商</w:t>
      </w:r>
      <w:r>
        <w:rPr>
          <w:rFonts w:asciiTheme="minorEastAsia" w:hAnsiTheme="minorEastAsia" w:eastAsiaTheme="minorEastAsia"/>
          <w:sz w:val="24"/>
        </w:rPr>
        <w:t>时，不得同时提供</w:t>
      </w:r>
      <w:r>
        <w:rPr>
          <w:rFonts w:hint="eastAsia" w:asciiTheme="minorEastAsia" w:hAnsiTheme="minorEastAsia" w:eastAsiaTheme="minorEastAsia"/>
          <w:sz w:val="24"/>
        </w:rPr>
        <w:t>备选磋商</w:t>
      </w:r>
      <w:r>
        <w:rPr>
          <w:rFonts w:asciiTheme="minorEastAsia" w:hAnsiTheme="minorEastAsia" w:eastAsiaTheme="minorEastAsia"/>
          <w:sz w:val="24"/>
        </w:rPr>
        <w:t>方案。</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磋商</w:t>
      </w:r>
      <w:r>
        <w:rPr>
          <w:rFonts w:asciiTheme="minorEastAsia" w:hAnsiTheme="minorEastAsia" w:eastAsiaTheme="minorEastAsia"/>
          <w:sz w:val="24"/>
        </w:rPr>
        <w:t>全部采购需求所应提供的</w:t>
      </w:r>
      <w:r>
        <w:rPr>
          <w:rFonts w:hint="eastAsia" w:asciiTheme="minorEastAsia" w:hAnsiTheme="minorEastAsia" w:eastAsiaTheme="minorEastAsia"/>
          <w:sz w:val="24"/>
        </w:rPr>
        <w:t>货物，</w:t>
      </w:r>
      <w:r>
        <w:rPr>
          <w:rFonts w:asciiTheme="minorEastAsia" w:hAnsiTheme="minorEastAsia" w:eastAsiaTheme="minorEastAsia"/>
          <w:sz w:val="24"/>
        </w:rPr>
        <w:t>以及伴随的</w:t>
      </w:r>
      <w:r>
        <w:rPr>
          <w:rFonts w:hint="eastAsia" w:asciiTheme="minorEastAsia" w:hAnsiTheme="minorEastAsia" w:eastAsiaTheme="minorEastAsia"/>
          <w:sz w:val="24"/>
        </w:rPr>
        <w:t>服务</w:t>
      </w:r>
      <w:r>
        <w:rPr>
          <w:rFonts w:asciiTheme="minorEastAsia" w:hAnsiTheme="minorEastAsia" w:eastAsiaTheme="minorEastAsia"/>
          <w:sz w:val="24"/>
        </w:rPr>
        <w:t>和工程</w:t>
      </w:r>
      <w:r>
        <w:rPr>
          <w:rFonts w:hint="eastAsia" w:asciiTheme="minorEastAsia" w:hAnsiTheme="minorEastAsia" w:eastAsiaTheme="minorEastAsia"/>
          <w:sz w:val="24"/>
        </w:rPr>
        <w:t>。所有内容均应以人民币报价，供应商的磋商报价应遵守《中华人民共和国价格法》。</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2供应商应在分项报价表上标明所投货物及相关服务的单价（如适用）和总价，未标明的视同包含在磋商报价中。</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磋商</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磋商保证金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宋体" w:hAnsi="宋体" w:eastAsia="宋体"/>
          <w:sz w:val="24"/>
        </w:rPr>
        <w:t>供应商应提交</w:t>
      </w:r>
      <w:r>
        <w:rPr>
          <w:rFonts w:hint="eastAsia" w:ascii="宋体" w:hAnsi="宋体" w:eastAsia="宋体"/>
          <w:sz w:val="24"/>
          <w:u w:val="single"/>
        </w:rPr>
        <w:t>供应商须知前附表</w:t>
      </w:r>
      <w:r>
        <w:rPr>
          <w:rFonts w:hint="eastAsia" w:ascii="宋体" w:hAnsi="宋体" w:eastAsia="宋体"/>
          <w:sz w:val="24"/>
        </w:rPr>
        <w:t>中规定的磋商保证金，并作为其响应文件的一部分。供应商未按规定提交磋商保证金的，其响应文件将被认定为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3.2</w:t>
      </w:r>
      <w:r>
        <w:rPr>
          <w:rFonts w:hint="eastAsia" w:asciiTheme="minorEastAsia" w:hAnsiTheme="minorEastAsia" w:eastAsiaTheme="minorEastAsia"/>
          <w:sz w:val="24"/>
        </w:rPr>
        <w:t>供应商请注意：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1）前次采购失败的，采购代理机构将退还</w:t>
      </w:r>
      <w:r>
        <w:rPr>
          <w:rFonts w:hint="eastAsia" w:asciiTheme="minorEastAsia" w:hAnsiTheme="minorEastAsia" w:eastAsiaTheme="minorEastAsia"/>
          <w:sz w:val="24"/>
        </w:rPr>
        <w:t>供应商</w:t>
      </w:r>
      <w:r>
        <w:rPr>
          <w:rFonts w:asciiTheme="minorEastAsia" w:hAnsiTheme="minorEastAsia" w:eastAsiaTheme="minorEastAsia"/>
          <w:sz w:val="24"/>
        </w:rPr>
        <w:t>的</w:t>
      </w:r>
      <w:r>
        <w:rPr>
          <w:rFonts w:hint="eastAsia" w:asciiTheme="minorEastAsia" w:hAnsiTheme="minorEastAsia" w:eastAsiaTheme="minorEastAsia"/>
          <w:sz w:val="24"/>
        </w:rPr>
        <w:t>磋商</w:t>
      </w:r>
      <w:r>
        <w:rPr>
          <w:rFonts w:asciiTheme="minorEastAsia" w:hAnsiTheme="minorEastAsia" w:eastAsiaTheme="minorEastAsia"/>
          <w:sz w:val="24"/>
        </w:rPr>
        <w:t>保证金。</w:t>
      </w:r>
    </w:p>
    <w:p>
      <w:pPr>
        <w:spacing w:line="360" w:lineRule="auto"/>
        <w:ind w:firstLine="435"/>
        <w:rPr>
          <w:rFonts w:hint="eastAsia" w:asciiTheme="minorEastAsia" w:hAnsiTheme="minorEastAsia" w:eastAsiaTheme="minorEastAsia"/>
          <w:sz w:val="24"/>
          <w:lang w:eastAsia="zh-CN"/>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rPr>
        <w:t>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联合体参加磋商的，可以由联合体中的一方或者共同提交磋商保证金。以一方名义提交磋商保证金的，对联合体各方均具有约束力。</w:t>
      </w:r>
    </w:p>
    <w:p>
      <w:pPr>
        <w:spacing w:line="360" w:lineRule="auto"/>
        <w:ind w:firstLine="435"/>
        <w:rPr>
          <w:rFonts w:hint="default" w:asciiTheme="minorEastAsia" w:hAnsiTheme="minorEastAsia" w:eastAsiaTheme="minorEastAsia"/>
          <w:sz w:val="24"/>
          <w:lang w:val="en-US" w:eastAsia="zh-CN"/>
        </w:rPr>
      </w:pPr>
      <w:r>
        <w:rPr>
          <w:rFonts w:asciiTheme="minorEastAsia" w:hAnsiTheme="minorEastAsia" w:eastAsiaTheme="minorEastAsia"/>
          <w:sz w:val="24"/>
        </w:rPr>
        <w:t>13.</w:t>
      </w:r>
      <w:r>
        <w:rPr>
          <w:rFonts w:hint="eastAsia" w:asciiTheme="minorEastAsia" w:hAnsiTheme="minorEastAsia" w:eastAsiaTheme="minorEastAsia"/>
          <w:sz w:val="24"/>
        </w:rPr>
        <w:t>5</w:t>
      </w:r>
      <w:r>
        <w:rPr>
          <w:rFonts w:asciiTheme="minorEastAsia" w:hAnsiTheme="minorEastAsia" w:eastAsiaTheme="minorEastAsia"/>
          <w:sz w:val="24"/>
        </w:rPr>
        <w:t>采购代理机构将在</w:t>
      </w:r>
      <w:r>
        <w:rPr>
          <w:rFonts w:hint="eastAsia" w:asciiTheme="minorEastAsia" w:hAnsiTheme="minorEastAsia" w:eastAsiaTheme="minorEastAsia"/>
          <w:sz w:val="24"/>
          <w:lang w:val="en-US" w:eastAsia="zh-CN"/>
        </w:rPr>
        <w:t>评标结束后现场</w:t>
      </w:r>
      <w:r>
        <w:rPr>
          <w:rFonts w:asciiTheme="minorEastAsia" w:hAnsiTheme="minorEastAsia" w:eastAsiaTheme="minorEastAsia"/>
          <w:sz w:val="24"/>
        </w:rPr>
        <w:t>退还未成交供应商的磋商保证金，在采购合同签订后五个工作日内退还成交供应商的磋商保证金；</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因供应商自身原因导致无法及时退还的，采购人或采购代理机构将不承担相应责任。</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7有下列情形之一的，</w:t>
      </w:r>
      <w:r>
        <w:rPr>
          <w:rFonts w:asciiTheme="minorEastAsia" w:hAnsiTheme="minorEastAsia" w:eastAsiaTheme="minorEastAsia"/>
          <w:sz w:val="24"/>
        </w:rPr>
        <w:t>磋商保证金不予退还：</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1）供应商在提交响应文件截止时间后撤回响应文件的；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2）供应商在响应文件中提供虚假材料的；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3）除因不可抗力或磋商文件认可的情形以外，成交供应商不与采购人签订合同的；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4）供应商与采购人、其他供应商或者采购代理机构恶意串通的；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中规定的其他不予退还磋商保证金的情形。</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磋商有效期</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14.1磋商有效期为从响应文件提交截止之日算起的日历天数，磋商有效期详见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是对</w:t>
      </w:r>
      <w:r>
        <w:rPr>
          <w:rFonts w:hint="eastAsia" w:asciiTheme="minorEastAsia" w:hAnsiTheme="minorEastAsia" w:eastAsiaTheme="minorEastAsia"/>
          <w:sz w:val="24"/>
          <w:lang w:val="en-US" w:eastAsia="zh-CN"/>
        </w:rPr>
        <w:t>磋商文件</w:t>
      </w:r>
      <w:r>
        <w:rPr>
          <w:rFonts w:hint="eastAsia" w:asciiTheme="minorEastAsia" w:hAnsiTheme="minorEastAsia" w:eastAsiaTheme="minorEastAsia"/>
          <w:sz w:val="24"/>
        </w:rPr>
        <w:t>的实质性响应及承诺文件。</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.2除非注明“</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可自行制作格式”，</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应使用</w:t>
      </w:r>
      <w:r>
        <w:rPr>
          <w:rFonts w:hint="eastAsia" w:asciiTheme="minorEastAsia" w:hAnsiTheme="minorEastAsia" w:eastAsiaTheme="minorEastAsia"/>
          <w:sz w:val="24"/>
          <w:lang w:val="en-US" w:eastAsia="zh-CN"/>
        </w:rPr>
        <w:t>磋商文件</w:t>
      </w:r>
      <w:r>
        <w:rPr>
          <w:rFonts w:hint="eastAsia" w:asciiTheme="minorEastAsia" w:hAnsiTheme="minorEastAsia" w:eastAsiaTheme="minorEastAsia"/>
          <w:sz w:val="24"/>
        </w:rPr>
        <w:t>提供的格式。</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.3除专用术语外，</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以及</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与采购人就有关投标的往来函电均应使用中文。</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提交的支持性文件和印制的文件可以用另一种语言，但相应内容应翻译成中文，对不同文字文本</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的解释发生异议的，以中文文本为准。</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.4除非</w:t>
      </w:r>
      <w:r>
        <w:rPr>
          <w:rFonts w:hint="eastAsia" w:asciiTheme="minorEastAsia" w:hAnsiTheme="minorEastAsia" w:eastAsiaTheme="minorEastAsia"/>
          <w:sz w:val="24"/>
          <w:lang w:eastAsia="zh-CN"/>
        </w:rPr>
        <w:t>磋商文件</w:t>
      </w:r>
      <w:r>
        <w:rPr>
          <w:rFonts w:hint="eastAsia" w:asciiTheme="minorEastAsia" w:hAnsiTheme="minorEastAsia" w:eastAsiaTheme="minorEastAsia"/>
          <w:sz w:val="24"/>
        </w:rPr>
        <w:t>另有规定，</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应使用中华人民共和国法定计量单位。</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.5除非</w:t>
      </w:r>
      <w:r>
        <w:rPr>
          <w:rFonts w:hint="eastAsia" w:asciiTheme="minorEastAsia" w:hAnsiTheme="minorEastAsia" w:eastAsiaTheme="minorEastAsia"/>
          <w:sz w:val="24"/>
          <w:lang w:eastAsia="zh-CN"/>
        </w:rPr>
        <w:t>磋商文件</w:t>
      </w:r>
      <w:r>
        <w:rPr>
          <w:rFonts w:hint="eastAsia" w:asciiTheme="minorEastAsia" w:hAnsiTheme="minorEastAsia" w:eastAsiaTheme="minorEastAsia"/>
          <w:sz w:val="24"/>
        </w:rPr>
        <w:t>另有规定，</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应使用人民币填报所有报价。允许以多种货币报价的，或涉及合同金额等计算的，均按照中国人民银行在开标日公布的汇率中间价换算成人民币。公司注册资本为外币，须折算成人民币的，按照公司成立日期当日(以营业执照注明的成立日期为准）中国人民银行公布的汇率的中间价计算（</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应提供成立日期当日中国人民银行公布的汇率的中间价作为参考）。</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资质证书（或资格证明）处于年检、换证、升级、变更等期间，除非有法律法规或发证机构书面材料明确表明</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资质（或资格)有效，否则一律不予认可。</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.7电报、电话、传真形式的投标概不接受。</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.8除非</w:t>
      </w:r>
      <w:r>
        <w:rPr>
          <w:rFonts w:hint="eastAsia" w:asciiTheme="minorEastAsia" w:hAnsiTheme="minorEastAsia" w:eastAsiaTheme="minorEastAsia"/>
          <w:sz w:val="24"/>
          <w:lang w:eastAsia="zh-CN"/>
        </w:rPr>
        <w:t>磋商文件</w:t>
      </w:r>
      <w:r>
        <w:rPr>
          <w:rFonts w:hint="eastAsia" w:asciiTheme="minorEastAsia" w:hAnsiTheme="minorEastAsia" w:eastAsiaTheme="minorEastAsia"/>
          <w:sz w:val="24"/>
        </w:rPr>
        <w:t>另有规定，代理机构一律不予退还</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的</w:t>
      </w:r>
      <w:r>
        <w:rPr>
          <w:rFonts w:hint="eastAsia" w:asciiTheme="minorEastAsia" w:hAnsiTheme="minorEastAsia" w:eastAsiaTheme="minorEastAsia"/>
          <w:sz w:val="24"/>
          <w:lang w:eastAsia="zh-CN"/>
        </w:rPr>
        <w:t>响应文件</w:t>
      </w:r>
      <w:r>
        <w:rPr>
          <w:rFonts w:hint="eastAsia" w:asciiTheme="minorEastAsia" w:hAnsiTheme="minorEastAsia" w:eastAsiaTheme="minorEastAsia"/>
          <w:sz w:val="24"/>
        </w:rPr>
        <w:t>。</w:t>
      </w:r>
    </w:p>
    <w:p>
      <w:pPr>
        <w:spacing w:line="360" w:lineRule="auto"/>
        <w:ind w:firstLine="435"/>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15.9本项目所要求的“公章”是指刻有供应商法定名称的印章，不包括合同、财务、税务、发票等形式的业务专用章。</w:t>
      </w:r>
    </w:p>
    <w:p>
      <w:pPr>
        <w:spacing w:line="360" w:lineRule="auto"/>
        <w:ind w:firstLine="435"/>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15.10</w:t>
      </w:r>
      <w:r>
        <w:rPr>
          <w:rFonts w:hint="eastAsia" w:asciiTheme="minorEastAsia" w:hAnsiTheme="minorEastAsia" w:eastAsiaTheme="minorEastAsia"/>
          <w:sz w:val="24"/>
        </w:rPr>
        <w:t>磋商现场提交的其他材料要求详见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asciiTheme="minorEastAsia" w:hAnsiTheme="minorEastAsia" w:eastAsiaTheme="minorEastAsia"/>
          <w:b/>
          <w:sz w:val="24"/>
        </w:rPr>
        <w:t>响应文件提交截止时间</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16.1供应商应在</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截止时间前，提交响应文件。</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w:t>
      </w:r>
      <w:r>
        <w:rPr>
          <w:rFonts w:hint="eastAsia" w:asciiTheme="minorEastAsia" w:hAnsiTheme="minorEastAsia" w:eastAsiaTheme="minorEastAsia"/>
          <w:sz w:val="24"/>
          <w:lang w:eastAsia="zh-CN"/>
        </w:rPr>
        <w:t>磋商公告</w:t>
      </w:r>
      <w:r>
        <w:rPr>
          <w:rFonts w:hint="eastAsia" w:asciiTheme="minorEastAsia" w:hAnsiTheme="minorEastAsia" w:eastAsiaTheme="minorEastAsia"/>
          <w:sz w:val="24"/>
        </w:rPr>
        <w:t>”规定的响应文件提交截止时间前</w:t>
      </w:r>
      <w:r>
        <w:rPr>
          <w:rFonts w:asciiTheme="minorEastAsia" w:hAnsiTheme="minorEastAsia" w:eastAsiaTheme="minorEastAsia"/>
          <w:sz w:val="24"/>
        </w:rPr>
        <w:t>，</w:t>
      </w:r>
      <w:r>
        <w:rPr>
          <w:rFonts w:hint="eastAsia" w:asciiTheme="minorEastAsia" w:hAnsiTheme="minorEastAsia" w:eastAsiaTheme="minorEastAsia"/>
          <w:sz w:val="24"/>
        </w:rPr>
        <w:t>将密封的响应文件在磋商地点提交</w:t>
      </w:r>
      <w:r>
        <w:rPr>
          <w:rFonts w:asciiTheme="minorEastAsia" w:hAnsiTheme="minorEastAsia" w:eastAsiaTheme="minorEastAsia"/>
          <w:sz w:val="24"/>
        </w:rPr>
        <w:t>。</w:t>
      </w:r>
    </w:p>
    <w:p>
      <w:pPr>
        <w:spacing w:line="360" w:lineRule="auto"/>
        <w:ind w:firstLine="435"/>
        <w:rPr>
          <w:rFonts w:ascii="宋体" w:hAnsi="宋体" w:eastAsia="宋体"/>
          <w:sz w:val="24"/>
        </w:rPr>
      </w:pPr>
      <w:r>
        <w:rPr>
          <w:rFonts w:hint="eastAsia" w:asciiTheme="minorEastAsia" w:hAnsiTheme="minorEastAsia" w:eastAsiaTheme="minorEastAsia"/>
          <w:sz w:val="24"/>
        </w:rPr>
        <w:t>17.</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在响应文件提交截止时间之后，供应商不得对其响应文件做任何修改。</w:t>
      </w:r>
      <w:r>
        <w:rPr>
          <w:rFonts w:hint="eastAsia" w:ascii="宋体" w:hAnsi="宋体" w:eastAsia="宋体"/>
          <w:sz w:val="24"/>
        </w:rPr>
        <w:t>但属于磋商小组在评审中发现的计算错误并进行核实的修改、按照磋商文件的变动情况和磋商小组的要求重新提交响应文件的，不在此列。</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磋商小组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.1本项目将依法组建磋商小组，磋商小组成员由3人以上</w:t>
      </w:r>
      <w:r>
        <w:rPr>
          <w:rFonts w:hint="eastAsia" w:asciiTheme="minorEastAsia" w:hAnsiTheme="minorEastAsia" w:eastAsiaTheme="minorEastAsia"/>
          <w:sz w:val="24"/>
        </w:rPr>
        <w:t>（含）</w:t>
      </w:r>
      <w:r>
        <w:rPr>
          <w:rFonts w:asciiTheme="minorEastAsia" w:hAnsiTheme="minorEastAsia" w:eastAsiaTheme="minorEastAsia"/>
          <w:sz w:val="24"/>
        </w:rPr>
        <w:t>单数组成，磋商小组及其成员应当依照政府采购的有关规定履行相关职责和义务。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.2磋商小组依法对响应文件进行评审，并根据磋商文件规定的程序、评定成交的标准等事项与实质性响应磋商文件要求的供应商进行磋商。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.3磋商小组应当从质量和服务均能满足磋商文件实质性响应要求的供应商中，按照评审方法和标准</w:t>
      </w:r>
      <w:r>
        <w:rPr>
          <w:rFonts w:hint="eastAsia" w:asciiTheme="minorEastAsia" w:hAnsiTheme="minorEastAsia" w:eastAsiaTheme="minorEastAsia"/>
          <w:sz w:val="24"/>
        </w:rPr>
        <w:t>推荐</w:t>
      </w:r>
      <w:r>
        <w:rPr>
          <w:rFonts w:asciiTheme="minorEastAsia" w:hAnsiTheme="minorEastAsia" w:eastAsiaTheme="minorEastAsia"/>
          <w:sz w:val="24"/>
        </w:rPr>
        <w:t>成交候选供应商，并编写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19.响应文件的评审与磋商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1采购人和采购代理机构将在</w:t>
      </w:r>
      <w:r>
        <w:rPr>
          <w:rFonts w:asciiTheme="minorEastAsia" w:hAnsiTheme="minorEastAsia" w:eastAsiaTheme="minorEastAsia"/>
          <w:sz w:val="24"/>
          <w:u w:val="single"/>
        </w:rPr>
        <w:t>供应商须知前附表</w:t>
      </w:r>
      <w:r>
        <w:rPr>
          <w:rFonts w:hint="eastAsia" w:asciiTheme="minorEastAsia" w:hAnsiTheme="minorEastAsia" w:eastAsiaTheme="minorEastAsia"/>
          <w:sz w:val="24"/>
        </w:rPr>
        <w:t>规定的时间和地点组织磋商。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19.2竞争性磋商活动采用综合评分法评审。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综合评分法，是指响应文件满足磋商文件全部实质性要求且按评审因素的量化指标评审得分最高的供应商为成交候选供应商的评审方法。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19.3磋商小组将按照磋商文件规定的评审方法和标准对供应商独立进行评审。评审程序如下：</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19.3.1</w:t>
      </w:r>
      <w:r>
        <w:rPr>
          <w:rFonts w:hint="eastAsia" w:asciiTheme="minorEastAsia" w:hAnsiTheme="minorEastAsia" w:eastAsiaTheme="minorEastAsia"/>
          <w:b/>
          <w:sz w:val="24"/>
        </w:rPr>
        <w:t>初审</w:t>
      </w:r>
      <w:r>
        <w:rPr>
          <w:rFonts w:hint="eastAsia" w:asciiTheme="minorEastAsia" w:hAnsiTheme="minorEastAsia" w:eastAsiaTheme="minorEastAsia"/>
          <w:sz w:val="24"/>
        </w:rPr>
        <w:t>。磋商小组对供应商必须满足和实质性响应的内容进行评审，供应商未实质性响应磋商文件要求导致响应无效的，磋商小组将以书面询标的方式告知有关供应商。</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采购人</w:t>
      </w:r>
      <w:r>
        <w:rPr>
          <w:rFonts w:asciiTheme="minorEastAsia" w:hAnsiTheme="minorEastAsia" w:eastAsiaTheme="minorEastAsia"/>
          <w:sz w:val="24"/>
        </w:rPr>
        <w:t>或采购代理机构</w:t>
      </w:r>
      <w:r>
        <w:rPr>
          <w:rFonts w:hint="eastAsia" w:asciiTheme="minorEastAsia" w:hAnsiTheme="minorEastAsia" w:eastAsiaTheme="minorEastAsia"/>
          <w:sz w:val="24"/>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以联合体形式参加磋商的，联合体任何成员存在以上不良信用记录的，联合体磋商将被认定为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19.3.1.2信用信息查询渠道：中国政府采购网（www.ccgp.gov.cn）、“信用中国”网站（www.creditchina.gov.cn）、国家企业信用信息公示系统（</w:t>
      </w:r>
      <w:r>
        <w:rPr>
          <w:rFonts w:asciiTheme="minorEastAsia" w:hAnsiTheme="minorEastAsia" w:eastAsiaTheme="minorEastAsia"/>
          <w:sz w:val="24"/>
        </w:rPr>
        <w:t>www.gsxt.gov.cn</w:t>
      </w:r>
      <w:r>
        <w:rPr>
          <w:rFonts w:hint="eastAsia" w:asciiTheme="minorEastAsia" w:hAnsiTheme="minorEastAsia" w:eastAsiaTheme="minorEastAsia"/>
          <w:sz w:val="24"/>
        </w:rPr>
        <w:t>）。</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企业经营异常名录以国家企业信用信息公示系统查询结果为准。</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19.3.1.3信用信息记录方式：采购人或采购代理机构工作人员将查询网页打印、签字并存档备查。供应商不良信用记录以采购人或采购代理机构查询结果为准。</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在本磋商文件规定的查询时间之外，网站信息发生的任何变更均不作为初审依据。</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供应商自行提供的与网站信息不一致的其他证明材料亦不作为初审依据。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19.3.2</w:t>
      </w:r>
      <w:r>
        <w:rPr>
          <w:rFonts w:hint="eastAsia" w:asciiTheme="minorEastAsia" w:hAnsiTheme="minorEastAsia" w:eastAsiaTheme="minorEastAsia"/>
          <w:b/>
          <w:sz w:val="24"/>
        </w:rPr>
        <w:t>磋商</w:t>
      </w:r>
      <w:r>
        <w:rPr>
          <w:rFonts w:hint="eastAsia" w:asciiTheme="minorEastAsia" w:hAnsiTheme="minorEastAsia" w:eastAsiaTheme="minorEastAsia"/>
          <w:sz w:val="24"/>
        </w:rPr>
        <w:t>。初审合格后，磋商小组将按响应文件提交顺序集中与单一供应商分别进行磋商，并给予所有参加磋商的供应商平等的磋商机会。</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19.3.3</w:t>
      </w:r>
      <w:r>
        <w:rPr>
          <w:rFonts w:asciiTheme="minorEastAsia" w:hAnsiTheme="minorEastAsia" w:eastAsiaTheme="minorEastAsia"/>
          <w:b/>
          <w:sz w:val="24"/>
        </w:rPr>
        <w:t>报价</w:t>
      </w:r>
      <w:r>
        <w:rPr>
          <w:rFonts w:hint="eastAsia" w:asciiTheme="minorEastAsia" w:hAnsiTheme="minorEastAsia" w:eastAsiaTheme="minorEastAsia"/>
          <w:sz w:val="24"/>
        </w:rPr>
        <w:t>。</w:t>
      </w:r>
      <w:r>
        <w:rPr>
          <w:rFonts w:asciiTheme="minorEastAsia" w:hAnsiTheme="minorEastAsia" w:eastAsiaTheme="minorEastAsia"/>
          <w:sz w:val="24"/>
        </w:rPr>
        <w:t>磋商结束后，磋商小组应当要求所有</w:t>
      </w:r>
      <w:r>
        <w:rPr>
          <w:rFonts w:hint="eastAsia" w:asciiTheme="minorEastAsia" w:hAnsiTheme="minorEastAsia" w:eastAsiaTheme="minorEastAsia"/>
          <w:sz w:val="24"/>
        </w:rPr>
        <w:t>实质性响应</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eastAsia="zh-CN"/>
        </w:rPr>
        <w:t>未在规定时间内提交最后报价的将该供应商上一轮报价视为本轮报价或最后报价</w:t>
      </w:r>
      <w:r>
        <w:rPr>
          <w:rFonts w:hint="eastAsia" w:ascii="宋体" w:hAnsi="宋体" w:eastAsia="宋体"/>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19.3.4</w:t>
      </w:r>
      <w:r>
        <w:rPr>
          <w:rFonts w:hint="eastAsia" w:asciiTheme="minorEastAsia" w:hAnsiTheme="minorEastAsia" w:eastAsiaTheme="minorEastAsia"/>
          <w:b/>
          <w:sz w:val="24"/>
        </w:rPr>
        <w:t>综合评分</w:t>
      </w:r>
      <w:r>
        <w:rPr>
          <w:rFonts w:hint="eastAsia" w:asciiTheme="minorEastAsia" w:hAnsiTheme="minorEastAsia" w:eastAsiaTheme="minor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19.4相关说明。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19.4.1为保证磋商活动顺利进行，供应商可派相关技术人员进行</w:t>
      </w:r>
      <w:r>
        <w:rPr>
          <w:rFonts w:hint="eastAsia" w:asciiTheme="minorEastAsia" w:hAnsiTheme="minorEastAsia" w:eastAsiaTheme="minorEastAsia"/>
          <w:sz w:val="24"/>
          <w:lang w:val="en-US" w:eastAsia="zh-CN"/>
        </w:rPr>
        <w:t>现场</w:t>
      </w:r>
      <w:r>
        <w:rPr>
          <w:rFonts w:hint="eastAsia" w:asciiTheme="minorEastAsia" w:hAnsiTheme="minorEastAsia" w:eastAsiaTheme="minorEastAsia"/>
          <w:sz w:val="24"/>
        </w:rPr>
        <w:t xml:space="preserve">答疑； </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19.4.2磋</w:t>
      </w:r>
      <w:r>
        <w:rPr>
          <w:rFonts w:asciiTheme="minorEastAsia" w:hAnsiTheme="minorEastAsia" w:eastAsiaTheme="minorEastAsia"/>
          <w:sz w:val="24"/>
        </w:rPr>
        <w:t>商小组根据与</w:t>
      </w:r>
      <w:r>
        <w:rPr>
          <w:rFonts w:hint="eastAsia" w:asciiTheme="minorEastAsia" w:hAnsiTheme="minorEastAsia" w:eastAsiaTheme="minorEastAsia"/>
          <w:sz w:val="24"/>
        </w:rPr>
        <w:t>供应商</w:t>
      </w:r>
      <w:r>
        <w:rPr>
          <w:rFonts w:asciiTheme="minorEastAsia" w:hAnsiTheme="minorEastAsia" w:eastAsiaTheme="minorEastAsia"/>
          <w:sz w:val="24"/>
        </w:rPr>
        <w:t>磋商情况可能实质性变动</w:t>
      </w:r>
      <w:r>
        <w:rPr>
          <w:rFonts w:hint="eastAsia" w:asciiTheme="minorEastAsia" w:hAnsiTheme="minorEastAsia" w:eastAsiaTheme="minorEastAsia"/>
          <w:sz w:val="24"/>
        </w:rPr>
        <w:t>磋商文件</w:t>
      </w:r>
      <w:r>
        <w:rPr>
          <w:rFonts w:asciiTheme="minorEastAsia" w:hAnsiTheme="minorEastAsia" w:eastAsiaTheme="minorEastAsia"/>
          <w:sz w:val="24"/>
        </w:rPr>
        <w:t>的内容，包括采购需求中的技术、服务要求以及合同草案条款。磋商文件有实质性变动的，</w:t>
      </w:r>
      <w:r>
        <w:rPr>
          <w:rFonts w:hint="eastAsia" w:asciiTheme="minorEastAsia" w:hAnsiTheme="minorEastAsia" w:eastAsiaTheme="minorEastAsia"/>
          <w:sz w:val="24"/>
        </w:rPr>
        <w:t>经采购人代表确认作为磋商文件的有效组成部分，</w:t>
      </w:r>
      <w:r>
        <w:rPr>
          <w:rFonts w:asciiTheme="minorEastAsia" w:hAnsiTheme="minorEastAsia" w:eastAsiaTheme="minorEastAsia"/>
          <w:sz w:val="24"/>
        </w:rPr>
        <w:t>磋商小组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以书面形式通知所有参加磋商的供应商。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19.4.3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磋商</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rPr>
        <w:t>扫描件</w:t>
      </w:r>
      <w:r>
        <w:rPr>
          <w:rFonts w:hint="eastAsia" w:asciiTheme="minorEastAsia" w:hAnsiTheme="minorEastAsia" w:eastAsiaTheme="minorEastAsia"/>
          <w:sz w:val="24"/>
          <w:lang w:val="en-US" w:eastAsia="zh-CN"/>
        </w:rPr>
        <w:t>或影印件</w:t>
      </w:r>
      <w:r>
        <w:rPr>
          <w:rFonts w:asciiTheme="minorEastAsia" w:hAnsiTheme="minorEastAsia" w:eastAsiaTheme="minorEastAsia"/>
          <w:sz w:val="24"/>
        </w:rPr>
        <w:t>的，</w:t>
      </w:r>
      <w:r>
        <w:rPr>
          <w:rFonts w:hint="eastAsia" w:asciiTheme="minorEastAsia" w:hAnsiTheme="minorEastAsia" w:eastAsiaTheme="minorEastAsia"/>
          <w:sz w:val="24"/>
        </w:rPr>
        <w:t>磋商</w:t>
      </w:r>
      <w:r>
        <w:rPr>
          <w:rFonts w:asciiTheme="minorEastAsia" w:hAnsiTheme="minorEastAsia" w:eastAsiaTheme="minorEastAsia"/>
          <w:sz w:val="24"/>
        </w:rPr>
        <w:t>小组可以视同其未提供。</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19.4.5磋商</w:t>
      </w:r>
      <w:r>
        <w:rPr>
          <w:rFonts w:asciiTheme="minorEastAsia" w:hAnsiTheme="minorEastAsia" w:eastAsiaTheme="minorEastAsia"/>
          <w:sz w:val="24"/>
        </w:rPr>
        <w:t>小组决定响应文件的响应性及符合性只根据响应文件本身的内容，而不寻求其他外部证据。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磋商过程</w:t>
      </w:r>
      <w:r>
        <w:rPr>
          <w:rFonts w:asciiTheme="minorEastAsia" w:hAnsiTheme="minorEastAsia" w:eastAsiaTheme="minorEastAsia"/>
          <w:sz w:val="24"/>
        </w:rPr>
        <w:t>有疑义，以及认为采购人、采购代理机构相关工作人员有需要回避的情形的，应当场提出询问或者回避申请</w:t>
      </w:r>
      <w:r>
        <w:rPr>
          <w:rFonts w:hint="eastAsia" w:asciiTheme="minorEastAsia" w:hAnsiTheme="minorEastAsia" w:eastAsiaTheme="minorEastAsia"/>
          <w:sz w:val="24"/>
        </w:rPr>
        <w:t>，并说明理由。</w:t>
      </w:r>
      <w:r>
        <w:rPr>
          <w:rFonts w:asciiTheme="minorEastAsia" w:hAnsiTheme="minorEastAsia" w:eastAsiaTheme="minorEastAsia"/>
          <w:sz w:val="24"/>
        </w:rPr>
        <w:t xml:space="preserve"> </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.终止竞争性磋商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20.1出现下列情况之一时，采购人和采购代理机构有权宣布终止竞争性磋商采购，并将理由通知所有供应商：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（1）有效供应商数量不足，导致本次磋商缺乏竞争的；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spacing w:line="360" w:lineRule="auto"/>
        <w:ind w:firstLine="470" w:firstLineChars="196"/>
        <w:rPr>
          <w:rFonts w:ascii="宋体" w:hAnsi="宋体" w:eastAsia="宋体"/>
          <w:sz w:val="24"/>
        </w:rPr>
      </w:pPr>
      <w:r>
        <w:rPr>
          <w:rFonts w:ascii="宋体" w:hAnsi="宋体" w:eastAsia="宋体"/>
          <w:sz w:val="24"/>
        </w:rPr>
        <w:t>2</w:t>
      </w:r>
      <w:r>
        <w:rPr>
          <w:rFonts w:hint="eastAsia" w:ascii="宋体" w:hAnsi="宋体" w:eastAsia="宋体"/>
          <w:sz w:val="24"/>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sz w:val="24"/>
        </w:rPr>
      </w:pPr>
      <w:r>
        <w:rPr>
          <w:rFonts w:ascii="宋体" w:hAnsi="宋体" w:eastAsia="宋体"/>
          <w:sz w:val="24"/>
        </w:rPr>
        <w:t>2</w:t>
      </w:r>
      <w:r>
        <w:rPr>
          <w:rFonts w:hint="eastAsia" w:ascii="宋体" w:hAnsi="宋体" w:eastAsia="宋体"/>
          <w:sz w:val="24"/>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sz w:val="24"/>
        </w:rPr>
      </w:pPr>
      <w:r>
        <w:rPr>
          <w:rFonts w:hint="eastAsia" w:ascii="宋体" w:hAnsi="宋体" w:eastAsia="宋体"/>
          <w:b/>
          <w:sz w:val="24"/>
        </w:rPr>
        <w:t>如有询标，授权代表（或法定代表人）应现场携带本人有效身份证明原件参加询标。因授权代表联系不上、没有及时回复、未到</w:t>
      </w:r>
      <w:r>
        <w:rPr>
          <w:rFonts w:hint="eastAsia" w:ascii="宋体" w:hAnsi="宋体" w:eastAsia="宋体"/>
          <w:b/>
          <w:sz w:val="24"/>
          <w:lang w:eastAsia="zh-CN"/>
        </w:rPr>
        <w:t>磋商</w:t>
      </w:r>
      <w:r>
        <w:rPr>
          <w:rFonts w:hint="eastAsia" w:ascii="宋体" w:hAnsi="宋体" w:eastAsia="宋体"/>
          <w:b/>
          <w:sz w:val="24"/>
        </w:rPr>
        <w:t>现场等情形而无法接受</w:t>
      </w:r>
      <w:r>
        <w:rPr>
          <w:rFonts w:hint="eastAsia" w:ascii="宋体" w:hAnsi="宋体" w:eastAsia="宋体"/>
          <w:b/>
          <w:sz w:val="24"/>
          <w:lang w:eastAsia="zh-CN"/>
        </w:rPr>
        <w:t>磋商</w:t>
      </w:r>
      <w:r>
        <w:rPr>
          <w:rFonts w:hint="eastAsia" w:ascii="宋体" w:hAnsi="宋体" w:eastAsia="宋体"/>
          <w:b/>
          <w:sz w:val="24"/>
        </w:rPr>
        <w:t>小组询标的，供应商自行承担相关风险。</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.最后报价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22.1</w:t>
      </w:r>
      <w:r>
        <w:rPr>
          <w:rFonts w:asciiTheme="minorEastAsia" w:hAnsiTheme="minorEastAsia" w:eastAsiaTheme="minorEastAsia"/>
          <w:sz w:val="24"/>
        </w:rPr>
        <w:t>磋商并不限定只进行二轮报价，如果磋商小组认为有必要，可以要求供应商进行多轮报价。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22.2</w:t>
      </w:r>
      <w:r>
        <w:rPr>
          <w:rFonts w:asciiTheme="minorEastAsia" w:hAnsiTheme="minorEastAsia" w:eastAsiaTheme="minorEastAsia"/>
          <w:sz w:val="24"/>
        </w:rPr>
        <w:t>在磋商内容不做实质性变更或重大调整的前提下，供应商下轮报价不得高于上一轮报价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eastAsia="zh-CN"/>
        </w:rPr>
        <w:t>未在规定时间内提交最后报价的将该供应商上一轮报价视为本轮报价或最后报价</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22.3</w:t>
      </w:r>
      <w:r>
        <w:rPr>
          <w:rFonts w:asciiTheme="minorEastAsia" w:hAnsiTheme="minorEastAsia" w:eastAsiaTheme="minorEastAsia"/>
          <w:sz w:val="24"/>
        </w:rPr>
        <w:t>最后报价是供应商响应文件的有效组成部分，最后报价也是签订合同的依据。</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22.4根据《政府采购促进中小企业发展管理办法》（财库〔2020〕46号）、《财政部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w:t>
      </w:r>
      <w:r>
        <w:rPr>
          <w:rFonts w:hint="eastAsia" w:asciiTheme="minorEastAsia" w:hAnsiTheme="minorEastAsia" w:eastAsiaTheme="minorEastAsia"/>
          <w:sz w:val="24"/>
        </w:rPr>
        <w:t>业、监狱企业或残疾人福利性单位的，不重复进行最后报价扣除。</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接受大中型企业与小微企业组成联合体或者允许大中型企业向一家或者多家小微企业分包的，对于联合协议或者分包意向协议约定小微企业的合同份额占到合同总金额</w:t>
      </w:r>
      <w:r>
        <w:rPr>
          <w:rFonts w:asciiTheme="minorEastAsia" w:hAnsiTheme="minorEastAsia" w:eastAsiaTheme="minorEastAsia"/>
          <w:sz w:val="24"/>
        </w:rPr>
        <w:t>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以联合体形式参加政府采购活动，联合体各方均为中小企业的，联合体视同中小企业。其中，联合体各方均为小微企业的，联合体视同小微企业。</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成交候选供应商的推荐原则及标准</w:t>
      </w:r>
    </w:p>
    <w:p>
      <w:pPr>
        <w:spacing w:line="360" w:lineRule="auto"/>
        <w:ind w:firstLine="435"/>
        <w:rPr>
          <w:rFonts w:ascii="宋体" w:hAnsi="宋体" w:eastAsia="宋体"/>
          <w:sz w:val="24"/>
        </w:rPr>
      </w:pPr>
      <w:r>
        <w:rPr>
          <w:rFonts w:asciiTheme="minorEastAsia" w:hAnsiTheme="minorEastAsia" w:eastAsiaTheme="minorEastAsia"/>
          <w:sz w:val="24"/>
        </w:rPr>
        <w:t>2</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如一个分包内只有一种产品，不同</w:t>
      </w:r>
      <w:r>
        <w:rPr>
          <w:rFonts w:hint="eastAsia" w:asciiTheme="minorEastAsia" w:hAnsiTheme="minorEastAsia" w:eastAsiaTheme="minorEastAsia"/>
          <w:sz w:val="24"/>
        </w:rPr>
        <w:t>供应商</w:t>
      </w:r>
      <w:r>
        <w:rPr>
          <w:rFonts w:asciiTheme="minorEastAsia" w:hAnsiTheme="minorEastAsia" w:eastAsiaTheme="minorEastAsia"/>
          <w:sz w:val="24"/>
        </w:rPr>
        <w:t>所投产品为同一品牌的，</w:t>
      </w:r>
      <w:r>
        <w:rPr>
          <w:rFonts w:ascii="宋体" w:hAnsi="宋体" w:eastAsia="宋体"/>
          <w:sz w:val="24"/>
        </w:rPr>
        <w:t>提供相同品牌产品且通过</w:t>
      </w:r>
      <w:r>
        <w:rPr>
          <w:rFonts w:hint="eastAsia" w:ascii="宋体" w:hAnsi="宋体" w:eastAsia="宋体"/>
          <w:sz w:val="24"/>
        </w:rPr>
        <w:t>初审</w:t>
      </w:r>
      <w:r>
        <w:rPr>
          <w:rFonts w:ascii="宋体" w:hAnsi="宋体" w:eastAsia="宋体"/>
          <w:sz w:val="24"/>
        </w:rPr>
        <w:t>的不同</w:t>
      </w:r>
      <w:r>
        <w:rPr>
          <w:rFonts w:hint="eastAsia" w:ascii="宋体" w:hAnsi="宋体" w:eastAsia="宋体"/>
          <w:sz w:val="24"/>
        </w:rPr>
        <w:t>供应商</w:t>
      </w:r>
      <w:r>
        <w:rPr>
          <w:rFonts w:ascii="宋体" w:hAnsi="宋体" w:eastAsia="宋体"/>
          <w:sz w:val="24"/>
        </w:rPr>
        <w:t>，按一家</w:t>
      </w:r>
      <w:r>
        <w:rPr>
          <w:rFonts w:hint="eastAsia" w:ascii="宋体" w:hAnsi="宋体" w:eastAsia="宋体"/>
          <w:sz w:val="24"/>
        </w:rPr>
        <w:t>供应商</w:t>
      </w:r>
      <w:r>
        <w:rPr>
          <w:rFonts w:ascii="宋体" w:hAnsi="宋体" w:eastAsia="宋体"/>
          <w:sz w:val="24"/>
        </w:rPr>
        <w:t>计算，评审后得分最高的同品牌</w:t>
      </w:r>
      <w:r>
        <w:rPr>
          <w:rFonts w:hint="eastAsia" w:ascii="宋体" w:hAnsi="宋体" w:eastAsia="宋体"/>
          <w:sz w:val="24"/>
        </w:rPr>
        <w:t>供应商</w:t>
      </w:r>
      <w:r>
        <w:rPr>
          <w:rFonts w:ascii="宋体" w:hAnsi="宋体" w:eastAsia="宋体"/>
          <w:sz w:val="24"/>
        </w:rPr>
        <w:t>获得</w:t>
      </w:r>
      <w:r>
        <w:rPr>
          <w:rFonts w:hint="eastAsia" w:ascii="宋体" w:hAnsi="宋体" w:eastAsia="宋体"/>
          <w:sz w:val="24"/>
        </w:rPr>
        <w:t>成交</w:t>
      </w:r>
      <w:r>
        <w:rPr>
          <w:rFonts w:ascii="宋体" w:hAnsi="宋体" w:eastAsia="宋体"/>
          <w:sz w:val="24"/>
        </w:rPr>
        <w:t>候选</w:t>
      </w:r>
      <w:r>
        <w:rPr>
          <w:rFonts w:hint="eastAsia" w:ascii="宋体" w:hAnsi="宋体" w:eastAsia="宋体"/>
          <w:sz w:val="24"/>
        </w:rPr>
        <w:t>供应商</w:t>
      </w:r>
      <w:r>
        <w:rPr>
          <w:rFonts w:ascii="宋体" w:hAnsi="宋体" w:eastAsia="宋体"/>
          <w:sz w:val="24"/>
        </w:rPr>
        <w:t>推荐资格；评审得分相同的，由采购人或者采购人</w:t>
      </w:r>
      <w:r>
        <w:rPr>
          <w:rFonts w:hint="eastAsia" w:ascii="宋体" w:hAnsi="宋体" w:eastAsia="宋体"/>
          <w:sz w:val="24"/>
        </w:rPr>
        <w:t>授权磋商小组</w:t>
      </w:r>
      <w:r>
        <w:rPr>
          <w:rFonts w:ascii="宋体" w:hAnsi="宋体" w:eastAsia="宋体"/>
          <w:sz w:val="24"/>
        </w:rPr>
        <w:t>按照</w:t>
      </w:r>
      <w:r>
        <w:rPr>
          <w:rFonts w:hint="eastAsia" w:ascii="宋体" w:hAnsi="宋体" w:eastAsia="宋体"/>
          <w:sz w:val="24"/>
        </w:rPr>
        <w:t>磋商</w:t>
      </w:r>
      <w:r>
        <w:rPr>
          <w:rFonts w:ascii="宋体" w:hAnsi="宋体" w:eastAsia="宋体"/>
          <w:sz w:val="24"/>
        </w:rPr>
        <w:t>文件中</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宋体" w:hAnsi="宋体" w:eastAsia="宋体"/>
          <w:sz w:val="24"/>
        </w:rPr>
        <w:t>规定的方式确定一个</w:t>
      </w:r>
      <w:r>
        <w:rPr>
          <w:rFonts w:hint="eastAsia" w:ascii="宋体" w:hAnsi="宋体" w:eastAsia="宋体"/>
          <w:sz w:val="24"/>
        </w:rPr>
        <w:t>供应商</w:t>
      </w:r>
      <w:r>
        <w:rPr>
          <w:rFonts w:ascii="宋体" w:hAnsi="宋体" w:eastAsia="宋体"/>
          <w:sz w:val="24"/>
        </w:rPr>
        <w:t>获得</w:t>
      </w:r>
      <w:r>
        <w:rPr>
          <w:rFonts w:hint="eastAsia" w:ascii="宋体" w:hAnsi="宋体" w:eastAsia="宋体"/>
          <w:sz w:val="24"/>
        </w:rPr>
        <w:t>成交</w:t>
      </w:r>
      <w:r>
        <w:rPr>
          <w:rFonts w:ascii="宋体" w:hAnsi="宋体" w:eastAsia="宋体"/>
          <w:sz w:val="24"/>
        </w:rPr>
        <w:t>候选</w:t>
      </w:r>
      <w:r>
        <w:rPr>
          <w:rFonts w:hint="eastAsia" w:ascii="宋体" w:hAnsi="宋体" w:eastAsia="宋体"/>
          <w:sz w:val="24"/>
        </w:rPr>
        <w:t>供应商</w:t>
      </w:r>
      <w:r>
        <w:rPr>
          <w:rFonts w:ascii="宋体" w:hAnsi="宋体" w:eastAsia="宋体"/>
          <w:sz w:val="24"/>
        </w:rPr>
        <w:t>推荐资格；未规定的采取随机抽取方式确定，其他同品牌</w:t>
      </w:r>
      <w:r>
        <w:rPr>
          <w:rFonts w:hint="eastAsia" w:ascii="宋体" w:hAnsi="宋体" w:eastAsia="宋体"/>
          <w:sz w:val="24"/>
        </w:rPr>
        <w:t>供应商</w:t>
      </w:r>
      <w:r>
        <w:rPr>
          <w:rFonts w:ascii="宋体" w:hAnsi="宋体" w:eastAsia="宋体"/>
          <w:sz w:val="24"/>
        </w:rPr>
        <w:t>不作为</w:t>
      </w:r>
      <w:r>
        <w:rPr>
          <w:rFonts w:hint="eastAsia" w:ascii="宋体" w:hAnsi="宋体" w:eastAsia="宋体"/>
          <w:sz w:val="24"/>
        </w:rPr>
        <w:t>成交</w:t>
      </w:r>
      <w:r>
        <w:rPr>
          <w:rFonts w:ascii="宋体" w:hAnsi="宋体" w:eastAsia="宋体"/>
          <w:sz w:val="24"/>
        </w:rPr>
        <w:t>候选</w:t>
      </w:r>
      <w:r>
        <w:rPr>
          <w:rFonts w:hint="eastAsia" w:ascii="宋体" w:hAnsi="宋体" w:eastAsia="宋体"/>
          <w:sz w:val="24"/>
        </w:rPr>
        <w:t>供应商</w:t>
      </w:r>
      <w:r>
        <w:rPr>
          <w:rFonts w:ascii="宋体" w:hAnsi="宋体" w:eastAsia="宋体"/>
          <w:sz w:val="24"/>
        </w:rPr>
        <w:t>。</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如一个分包内包含多种产品的，采购人或采购代理机构将在</w:t>
      </w:r>
      <w:r>
        <w:rPr>
          <w:rFonts w:hint="eastAsia" w:asciiTheme="minorEastAsia" w:hAnsiTheme="minorEastAsia" w:eastAsiaTheme="minorEastAsia"/>
          <w:sz w:val="24"/>
          <w:u w:val="single"/>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中载明核心产品，多家</w:t>
      </w:r>
      <w:r>
        <w:rPr>
          <w:rFonts w:hint="eastAsia" w:asciiTheme="minorEastAsia" w:hAnsiTheme="minorEastAsia" w:eastAsiaTheme="minorEastAsia"/>
          <w:sz w:val="24"/>
        </w:rPr>
        <w:t>供应商</w:t>
      </w:r>
      <w:r>
        <w:rPr>
          <w:rFonts w:asciiTheme="minorEastAsia" w:hAnsiTheme="minorEastAsia" w:eastAsiaTheme="minorEastAsia"/>
          <w:sz w:val="24"/>
        </w:rPr>
        <w:t>提供的核心产品品牌相同的，按第2</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1款</w:t>
      </w:r>
      <w:r>
        <w:rPr>
          <w:rFonts w:asciiTheme="minorEastAsia" w:hAnsiTheme="minorEastAsia" w:eastAsiaTheme="minorEastAsia"/>
          <w:sz w:val="24"/>
        </w:rPr>
        <w:t>规定处理。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23.</w:t>
      </w:r>
      <w:r>
        <w:rPr>
          <w:rFonts w:hint="eastAsia" w:asciiTheme="minorEastAsia" w:hAnsiTheme="minorEastAsia" w:eastAsiaTheme="minorEastAsia"/>
          <w:sz w:val="24"/>
        </w:rPr>
        <w:t>3磋商小组</w:t>
      </w:r>
      <w:r>
        <w:rPr>
          <w:rFonts w:asciiTheme="minorEastAsia" w:hAnsiTheme="minorEastAsia" w:eastAsiaTheme="minorEastAsia"/>
          <w:sz w:val="24"/>
        </w:rPr>
        <w:t>依据本项目</w:t>
      </w:r>
      <w:r>
        <w:rPr>
          <w:rFonts w:hint="eastAsia" w:asciiTheme="minorEastAsia" w:hAnsiTheme="minorEastAsia" w:eastAsiaTheme="minorEastAsia"/>
          <w:sz w:val="24"/>
        </w:rPr>
        <w:t>磋商</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按照有效供应商综合总得分由高到低依次推荐成交候选供应商。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综合总得分出现两家或两家以上相同者，按最后报价由低到高排序推荐成交候选供应商；综合总得分且最后报价均相同的，由磋商小组</w:t>
      </w:r>
      <w:r>
        <w:rPr>
          <w:rFonts w:ascii="宋体" w:hAnsi="宋体" w:eastAsia="宋体"/>
          <w:sz w:val="24"/>
        </w:rPr>
        <w:t>采取随机抽取方式确定</w:t>
      </w:r>
      <w:r>
        <w:rPr>
          <w:rFonts w:hint="eastAsia" w:asciiTheme="minorEastAsia" w:hAnsiTheme="minorEastAsia" w:eastAsiaTheme="minorEastAsia"/>
          <w:sz w:val="24"/>
        </w:rPr>
        <w:t>成交候选供应商。</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确定成交候选供应商和成交供应商</w:t>
      </w:r>
    </w:p>
    <w:p>
      <w:pPr>
        <w:spacing w:line="360" w:lineRule="auto"/>
        <w:ind w:firstLine="470" w:firstLineChars="196"/>
        <w:rPr>
          <w:rFonts w:ascii="宋体" w:hAnsi="宋体" w:eastAsia="宋体"/>
          <w:sz w:val="24"/>
        </w:rPr>
      </w:pPr>
      <w:r>
        <w:rPr>
          <w:rFonts w:hint="eastAsia" w:ascii="宋体" w:hAnsi="宋体" w:eastAsia="宋体"/>
          <w:sz w:val="24"/>
        </w:rPr>
        <w:t>24.1磋商小组根据综合评分的结果和</w:t>
      </w:r>
      <w:r>
        <w:rPr>
          <w:rFonts w:hint="eastAsia" w:asciiTheme="minorEastAsia" w:hAnsiTheme="minorEastAsia" w:eastAsiaTheme="minorEastAsia"/>
          <w:sz w:val="24"/>
          <w:u w:val="single"/>
        </w:rPr>
        <w:t>供应商</w:t>
      </w:r>
      <w:r>
        <w:rPr>
          <w:rFonts w:asciiTheme="minorEastAsia" w:hAnsiTheme="minorEastAsia" w:eastAsiaTheme="minorEastAsia"/>
          <w:sz w:val="24"/>
          <w:u w:val="single"/>
        </w:rPr>
        <w:t>须知前附表</w:t>
      </w:r>
      <w:r>
        <w:rPr>
          <w:rFonts w:asciiTheme="minorEastAsia" w:hAnsiTheme="minorEastAsia" w:eastAsiaTheme="minorEastAsia"/>
          <w:sz w:val="24"/>
        </w:rPr>
        <w:t>中规定</w:t>
      </w:r>
      <w:r>
        <w:rPr>
          <w:rFonts w:hint="eastAsia" w:ascii="宋体" w:hAnsi="宋体" w:eastAsia="宋体"/>
          <w:sz w:val="24"/>
        </w:rPr>
        <w:t>确定成交候选供应商，并标明排列顺序。排名第一的成交候选供应商经采购人或采购人授权的磋商小组确定为成交供应商后，由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spacing w:line="360" w:lineRule="auto"/>
        <w:ind w:firstLine="437"/>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.1为体现“公开、公平、公正”的原则，磋商结束后，</w:t>
      </w:r>
      <w:r>
        <w:rPr>
          <w:rFonts w:hint="eastAsia" w:asciiTheme="minorEastAsia" w:hAnsiTheme="minorEastAsia" w:eastAsiaTheme="minorEastAsia"/>
          <w:sz w:val="24"/>
        </w:rPr>
        <w:t>采购代理机构将在</w:t>
      </w:r>
      <w:r>
        <w:rPr>
          <w:rFonts w:hint="eastAsia" w:asciiTheme="minorEastAsia" w:hAnsiTheme="minorEastAsia" w:eastAsiaTheme="minorEastAsia"/>
          <w:b/>
          <w:bCs/>
          <w:sz w:val="24"/>
          <w:lang w:eastAsia="zh-CN"/>
        </w:rPr>
        <w:t>“巢湖市金盾实业集团有限公司</w:t>
      </w:r>
      <w:r>
        <w:rPr>
          <w:rFonts w:hint="eastAsia" w:asciiTheme="minorEastAsia" w:hAnsiTheme="minorEastAsia" w:eastAsiaTheme="minorEastAsia"/>
          <w:b/>
          <w:bCs/>
          <w:sz w:val="24"/>
          <w:lang w:val="en-US" w:eastAsia="zh-CN"/>
        </w:rPr>
        <w:t>官网</w:t>
      </w:r>
      <w:r>
        <w:rPr>
          <w:rFonts w:hint="eastAsia" w:asciiTheme="minorEastAsia" w:hAnsiTheme="minorEastAsia" w:eastAsiaTheme="minorEastAsia"/>
          <w:b/>
          <w:bCs/>
          <w:sz w:val="24"/>
          <w:lang w:eastAsia="zh-CN"/>
        </w:rPr>
        <w:t>”</w:t>
      </w:r>
      <w:r>
        <w:rPr>
          <w:rFonts w:asciiTheme="minorEastAsia" w:hAnsiTheme="minorEastAsia" w:eastAsiaTheme="minorEastAsia"/>
          <w:sz w:val="24"/>
        </w:rPr>
        <w:t>上发布成交结果公告。</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成交结果公告内容应当包括采购人及其委托的采购代理机构的名称、地址、联系方式，项目名称和项目编号，成交供应商名称、地址和成交金额，主要成交标的的名称、规格型号、数量、单价、服务要求，成交结果公告期限以及</w:t>
      </w:r>
      <w:r>
        <w:rPr>
          <w:rFonts w:hint="eastAsia" w:asciiTheme="minorEastAsia" w:hAnsiTheme="minorEastAsia" w:eastAsiaTheme="minorEastAsia"/>
          <w:sz w:val="24"/>
          <w:u w:val="single"/>
        </w:rPr>
        <w:t>供应商须知前附表</w:t>
      </w:r>
      <w:r>
        <w:rPr>
          <w:rFonts w:asciiTheme="minorEastAsia" w:hAnsiTheme="minorEastAsia" w:eastAsiaTheme="minorEastAsia"/>
          <w:sz w:val="24"/>
        </w:rPr>
        <w:t>中约定进行公告的内容。</w:t>
      </w:r>
    </w:p>
    <w:p>
      <w:pPr>
        <w:spacing w:line="360" w:lineRule="auto"/>
        <w:ind w:firstLine="437"/>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w:t>
      </w:r>
      <w:r>
        <w:rPr>
          <w:rFonts w:asciiTheme="minorEastAsia" w:hAnsiTheme="minorEastAsia" w:eastAsiaTheme="minorEastAsia"/>
          <w:b/>
          <w:sz w:val="24"/>
        </w:rPr>
        <w:t>通知书</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spacing w:line="360" w:lineRule="auto"/>
        <w:ind w:firstLine="437"/>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宋体" w:hAnsi="宋体" w:eastAsia="宋体"/>
          <w:b/>
          <w:sz w:val="24"/>
        </w:rPr>
        <w:t>磋商</w:t>
      </w:r>
      <w:r>
        <w:rPr>
          <w:rFonts w:ascii="宋体" w:hAnsi="宋体" w:eastAsia="宋体"/>
          <w:b/>
          <w:sz w:val="24"/>
        </w:rPr>
        <w:t>结果</w:t>
      </w:r>
    </w:p>
    <w:p>
      <w:pPr>
        <w:spacing w:line="360" w:lineRule="auto"/>
        <w:ind w:firstLine="435"/>
        <w:rPr>
          <w:rFonts w:ascii="宋体" w:hAnsi="宋体" w:eastAsia="宋体"/>
          <w:sz w:val="24"/>
        </w:rPr>
      </w:pPr>
      <w:r>
        <w:rPr>
          <w:rFonts w:hint="eastAsia" w:ascii="宋体" w:hAnsi="宋体" w:eastAsia="宋体"/>
          <w:sz w:val="24"/>
        </w:rPr>
        <w:t>29</w:t>
      </w:r>
      <w:r>
        <w:rPr>
          <w:rFonts w:ascii="宋体" w:hAnsi="宋体" w:eastAsia="宋体"/>
          <w:sz w:val="24"/>
        </w:rPr>
        <w:t>.1在公告</w:t>
      </w:r>
      <w:r>
        <w:rPr>
          <w:rFonts w:hint="eastAsia" w:ascii="宋体" w:hAnsi="宋体" w:eastAsia="宋体"/>
          <w:sz w:val="24"/>
        </w:rPr>
        <w:t>成交</w:t>
      </w:r>
      <w:r>
        <w:rPr>
          <w:rFonts w:ascii="宋体" w:hAnsi="宋体" w:eastAsia="宋体"/>
          <w:sz w:val="24"/>
        </w:rPr>
        <w:t>结果的同时，采购代理机构同时以</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规定的形式告知未</w:t>
      </w:r>
      <w:r>
        <w:rPr>
          <w:rFonts w:hint="eastAsia" w:ascii="宋体" w:hAnsi="宋体" w:eastAsia="宋体"/>
          <w:sz w:val="24"/>
        </w:rPr>
        <w:t>成交供应商</w:t>
      </w:r>
      <w:r>
        <w:rPr>
          <w:rFonts w:ascii="宋体" w:hAnsi="宋体" w:eastAsia="宋体"/>
          <w:sz w:val="24"/>
        </w:rPr>
        <w:t>本人的评审得分和排序。</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2</w:t>
      </w:r>
      <w:r>
        <w:rPr>
          <w:rFonts w:ascii="宋体" w:hAnsi="宋体" w:eastAsia="宋体"/>
          <w:sz w:val="24"/>
        </w:rPr>
        <w:t>采购代理机构对未成交的供应商不做未成交原因的解释。</w:t>
      </w:r>
    </w:p>
    <w:p>
      <w:pPr>
        <w:spacing w:line="360" w:lineRule="auto"/>
        <w:ind w:firstLine="437"/>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.履约保证金</w:t>
      </w:r>
    </w:p>
    <w:p>
      <w:pPr>
        <w:spacing w:line="360" w:lineRule="auto"/>
        <w:ind w:firstLine="435"/>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spacing w:line="360" w:lineRule="auto"/>
        <w:ind w:firstLine="435"/>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.2如果成交供应商没有按照上述履约保证金的规定执行，将视为放弃成交资格。在此情况下，采购人可确定下一成交候选供应商为成交供应商，也可以重新开展采购活动。</w:t>
      </w:r>
    </w:p>
    <w:p>
      <w:pPr>
        <w:spacing w:line="360" w:lineRule="auto"/>
        <w:ind w:firstLine="437"/>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宋体" w:hAnsi="宋体" w:eastAsia="宋体"/>
          <w:b/>
          <w:sz w:val="24"/>
        </w:rPr>
        <w:t>服务费</w:t>
      </w:r>
    </w:p>
    <w:p>
      <w:pPr>
        <w:spacing w:line="360" w:lineRule="auto"/>
        <w:ind w:firstLine="435"/>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spacing w:line="360" w:lineRule="auto"/>
        <w:ind w:firstLine="437"/>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w:t>
      </w:r>
      <w:r>
        <w:rPr>
          <w:rFonts w:asciiTheme="minorEastAsia" w:hAnsiTheme="minorEastAsia" w:eastAsiaTheme="minorEastAsia"/>
          <w:b/>
          <w:sz w:val="24"/>
        </w:rPr>
        <w:t>合同</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spacing w:line="360" w:lineRule="auto"/>
        <w:ind w:firstLine="435"/>
        <w:rPr>
          <w:rFonts w:ascii="宋体" w:hAnsi="宋体" w:eastAsia="宋体"/>
          <w:sz w:val="24"/>
        </w:rPr>
      </w:pPr>
      <w:r>
        <w:rPr>
          <w:rFonts w:hint="eastAsia" w:ascii="宋体" w:hAnsi="宋体" w:eastAsia="宋体"/>
          <w:sz w:val="24"/>
        </w:rPr>
        <w:t>32</w:t>
      </w:r>
      <w:r>
        <w:rPr>
          <w:rFonts w:ascii="宋体" w:hAnsi="宋体" w:eastAsia="宋体"/>
          <w:sz w:val="24"/>
        </w:rPr>
        <w:t>.2磋商文件、成交供应商的响应文件及其澄清文件等，均为签订合同的依据。</w:t>
      </w:r>
    </w:p>
    <w:p>
      <w:pPr>
        <w:spacing w:line="360" w:lineRule="auto"/>
        <w:ind w:firstLine="470" w:firstLineChars="196"/>
        <w:rPr>
          <w:rFonts w:ascii="宋体" w:hAnsi="宋体" w:eastAsia="宋体"/>
          <w:sz w:val="24"/>
        </w:rPr>
      </w:pPr>
      <w:r>
        <w:rPr>
          <w:rFonts w:hint="eastAsia" w:ascii="宋体" w:hAnsi="宋体" w:eastAsia="宋体"/>
          <w:sz w:val="24"/>
        </w:rPr>
        <w:t>32</w:t>
      </w:r>
      <w:r>
        <w:rPr>
          <w:rFonts w:ascii="宋体" w:hAnsi="宋体" w:eastAsia="宋体"/>
          <w:sz w:val="24"/>
        </w:rPr>
        <w:t>.3成交供应商拒绝与采购人签订合同的，采购人可以按照评审报告推荐的成交候选供应商名单排序，确定下一成交候选供应商为成交供应商，也可以重新开展采购活动。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rPr>
        <w:t>成交供应商拒绝签订政府采购合同的不得参加对该项目重新开展的采购活动。</w:t>
      </w:r>
    </w:p>
    <w:p>
      <w:pPr>
        <w:spacing w:line="360" w:lineRule="auto"/>
        <w:ind w:firstLine="470" w:firstLineChars="196"/>
        <w:rPr>
          <w:rFonts w:ascii="宋体" w:hAnsi="宋体" w:eastAsia="宋体"/>
          <w:sz w:val="24"/>
        </w:rPr>
      </w:pPr>
      <w:r>
        <w:rPr>
          <w:rFonts w:hint="eastAsia" w:ascii="宋体" w:hAnsi="宋体" w:eastAsia="宋体"/>
          <w:sz w:val="24"/>
        </w:rPr>
        <w:t>32.</w:t>
      </w:r>
      <w:r>
        <w:rPr>
          <w:rFonts w:ascii="宋体" w:hAnsi="宋体" w:eastAsia="宋体"/>
          <w:sz w:val="24"/>
        </w:rPr>
        <w:t>4</w:t>
      </w:r>
      <w:r>
        <w:rPr>
          <w:rFonts w:hint="eastAsia" w:ascii="宋体" w:hAnsi="宋体" w:eastAsia="宋体"/>
          <w:sz w:val="24"/>
        </w:rPr>
        <w:t>依据《政府采购促进中小企业发展管理办法》（财库〔</w:t>
      </w:r>
      <w:r>
        <w:rPr>
          <w:rFonts w:ascii="宋体" w:hAnsi="宋体" w:eastAsia="宋体"/>
          <w:sz w:val="24"/>
        </w:rPr>
        <w:t>2020〕46号</w:t>
      </w:r>
      <w:r>
        <w:rPr>
          <w:rFonts w:hint="eastAsia" w:ascii="宋体" w:hAnsi="宋体" w:eastAsia="宋体"/>
          <w:sz w:val="24"/>
        </w:rPr>
        <w:t>）规定享受扶持政策获得政府采购合同的，小微企业不得将合同分包给大中型企业，中型企业不得将合同分包给大型企业。</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w:t>
      </w:r>
      <w:r>
        <w:rPr>
          <w:rFonts w:asciiTheme="minorEastAsia" w:hAnsiTheme="minorEastAsia" w:eastAsiaTheme="minorEastAsia"/>
          <w:b/>
          <w:sz w:val="24"/>
        </w:rPr>
        <w:t>自律</w:t>
      </w:r>
      <w:r>
        <w:rPr>
          <w:rFonts w:ascii="宋体" w:hAnsi="宋体" w:eastAsia="宋体"/>
          <w:b/>
          <w:sz w:val="24"/>
        </w:rPr>
        <w:t>规定</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w:t>
      </w:r>
      <w:r>
        <w:rPr>
          <w:rFonts w:asciiTheme="minorEastAsia" w:hAnsiTheme="minorEastAsia" w:eastAsiaTheme="minorEastAsia"/>
          <w:b/>
          <w:sz w:val="24"/>
        </w:rPr>
        <w:t>提出</w:t>
      </w:r>
      <w:r>
        <w:rPr>
          <w:rFonts w:ascii="宋体" w:hAnsi="宋体" w:eastAsia="宋体"/>
          <w:b/>
          <w:sz w:val="24"/>
        </w:rPr>
        <w:t>与接收</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.2质疑供应商应按照财政部制定的《政府采购质疑函范本》格式（详见磋商文件第</w:t>
      </w:r>
      <w:r>
        <w:rPr>
          <w:rFonts w:hint="eastAsia" w:ascii="宋体" w:hAnsi="宋体" w:eastAsia="宋体"/>
          <w:sz w:val="24"/>
          <w:lang w:val="en-US" w:eastAsia="zh-CN"/>
        </w:rPr>
        <w:t>七</w:t>
      </w:r>
      <w:r>
        <w:rPr>
          <w:rFonts w:ascii="宋体" w:hAnsi="宋体" w:eastAsia="宋体"/>
          <w:sz w:val="24"/>
        </w:rPr>
        <w:t>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p>
    <w:p>
      <w:pPr>
        <w:spacing w:line="360" w:lineRule="auto"/>
        <w:ind w:firstLine="435"/>
        <w:rPr>
          <w:rFonts w:ascii="宋体" w:hAnsi="宋体" w:eastAsia="宋体"/>
          <w:sz w:val="24"/>
        </w:rPr>
      </w:pPr>
      <w:r>
        <w:rPr>
          <w:rFonts w:hint="eastAsia" w:ascii="宋体" w:hAnsi="宋体" w:eastAsia="宋体"/>
          <w:sz w:val="24"/>
        </w:rPr>
        <w:t>超出法定质疑期的、重复提出的、分次提出的或内容、形式不符合《政府采购质疑和投诉办法》的，质疑供应商将依法承担不利后果。</w:t>
      </w:r>
    </w:p>
    <w:p>
      <w:pPr>
        <w:spacing w:line="360" w:lineRule="auto"/>
        <w:ind w:firstLine="435"/>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spacing w:line="360" w:lineRule="auto"/>
        <w:ind w:firstLine="437"/>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w:t>
      </w:r>
      <w:r>
        <w:rPr>
          <w:rFonts w:asciiTheme="minorEastAsia" w:hAnsiTheme="minorEastAsia" w:eastAsiaTheme="minorEastAsia"/>
          <w:b/>
          <w:sz w:val="24"/>
        </w:rPr>
        <w:t>补充</w:t>
      </w:r>
      <w:r>
        <w:rPr>
          <w:rFonts w:ascii="宋体" w:hAnsi="宋体" w:eastAsia="宋体"/>
          <w:b/>
          <w:sz w:val="24"/>
        </w:rPr>
        <w:t>的其他内容</w:t>
      </w:r>
    </w:p>
    <w:p>
      <w:pPr>
        <w:spacing w:line="360" w:lineRule="auto"/>
        <w:ind w:firstLine="435"/>
        <w:rPr>
          <w:rFonts w:ascii="宋体" w:hAnsi="宋体" w:eastAsia="宋体"/>
          <w:sz w:val="24"/>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widowControl/>
        <w:jc w:val="left"/>
        <w:rPr>
          <w:rFonts w:asciiTheme="minorEastAsia" w:hAnsiTheme="minorEastAsia" w:eastAsiaTheme="minorEastAsia"/>
          <w:b/>
          <w:sz w:val="28"/>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4" w:name="_Toc26638972"/>
      <w:r>
        <w:rPr>
          <w:rFonts w:hint="eastAsia" w:asciiTheme="minorEastAsia" w:hAnsiTheme="minorEastAsia" w:eastAsiaTheme="minorEastAsia"/>
          <w:b/>
          <w:sz w:val="28"/>
        </w:rPr>
        <w:t>第三章  采购需求</w:t>
      </w:r>
      <w:bookmarkEnd w:id="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82" w:firstLineChars="200"/>
        <w:rPr>
          <w:rFonts w:hint="default" w:ascii="宋体" w:hAnsi="宋体" w:eastAsia="宋体"/>
          <w:b/>
          <w:bCs/>
          <w:color w:val="FF0000"/>
          <w:sz w:val="24"/>
          <w:szCs w:val="18"/>
          <w:lang w:val="en-US" w:eastAsia="zh-CN"/>
        </w:rPr>
      </w:pPr>
      <w:r>
        <w:rPr>
          <w:rFonts w:hint="eastAsia" w:ascii="宋体" w:hAnsi="宋体" w:eastAsia="宋体"/>
          <w:b/>
          <w:bCs/>
          <w:color w:val="FF0000"/>
          <w:sz w:val="24"/>
          <w:szCs w:val="18"/>
          <w:lang w:val="en-US" w:eastAsia="zh-CN"/>
        </w:rPr>
        <w:t>下列货物需求“技术参数及要求”中参数均须满足或优于磋商文件要求，否则响应无效。</w:t>
      </w:r>
    </w:p>
    <w:p>
      <w:pPr>
        <w:spacing w:line="360" w:lineRule="auto"/>
        <w:ind w:firstLine="437"/>
        <w:rPr>
          <w:rFonts w:ascii="宋体" w:hAnsi="宋体" w:eastAsia="宋体"/>
          <w:b/>
          <w:sz w:val="24"/>
          <w:szCs w:val="18"/>
          <w:highlight w:val="none"/>
        </w:rPr>
      </w:pPr>
      <w:r>
        <w:rPr>
          <w:rFonts w:hint="eastAsia" w:ascii="宋体" w:hAnsi="宋体" w:eastAsia="宋体"/>
          <w:b/>
          <w:sz w:val="24"/>
          <w:szCs w:val="18"/>
          <w:highlight w:val="none"/>
        </w:rPr>
        <w:t>一、采购需求前附表</w:t>
      </w:r>
    </w:p>
    <w:tbl>
      <w:tblPr>
        <w:tblStyle w:val="24"/>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642"/>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5" w:type="dxa"/>
            <w:vAlign w:val="center"/>
          </w:tcPr>
          <w:p>
            <w:pPr>
              <w:pStyle w:val="33"/>
              <w:pBdr>
                <w:bottom w:val="none" w:color="auto" w:sz="0" w:space="0"/>
              </w:pBdr>
              <w:tabs>
                <w:tab w:val="clear" w:pos="4153"/>
                <w:tab w:val="clear" w:pos="8306"/>
              </w:tabs>
              <w:adjustRightInd/>
              <w:spacing w:line="240" w:lineRule="auto"/>
              <w:textAlignment w:val="auto"/>
              <w:rPr>
                <w:rFonts w:ascii="宋体" w:hAnsi="宋体" w:eastAsia="宋体"/>
                <w:b/>
                <w:kern w:val="2"/>
                <w:highlight w:val="none"/>
              </w:rPr>
            </w:pPr>
            <w:r>
              <w:rPr>
                <w:rFonts w:hint="eastAsia" w:ascii="宋体" w:hAnsi="宋体" w:eastAsia="宋体"/>
                <w:b/>
                <w:kern w:val="2"/>
                <w:highlight w:val="none"/>
              </w:rPr>
              <w:t>序号</w:t>
            </w:r>
          </w:p>
        </w:tc>
        <w:tc>
          <w:tcPr>
            <w:tcW w:w="1642" w:type="dxa"/>
            <w:vAlign w:val="center"/>
          </w:tcPr>
          <w:p>
            <w:pPr>
              <w:pStyle w:val="32"/>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条款名称</w:t>
            </w:r>
          </w:p>
        </w:tc>
        <w:tc>
          <w:tcPr>
            <w:tcW w:w="5913" w:type="dxa"/>
            <w:vAlign w:val="center"/>
          </w:tcPr>
          <w:p>
            <w:pPr>
              <w:pStyle w:val="32"/>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5" w:type="dxa"/>
            <w:vAlign w:val="center"/>
          </w:tcPr>
          <w:p>
            <w:pPr>
              <w:pStyle w:val="33"/>
              <w:pBdr>
                <w:bottom w:val="none" w:color="auto" w:sz="0" w:space="0"/>
              </w:pBdr>
              <w:tabs>
                <w:tab w:val="clear" w:pos="4153"/>
                <w:tab w:val="clear" w:pos="8306"/>
              </w:tabs>
              <w:adjustRightInd/>
              <w:spacing w:line="36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642" w:type="dxa"/>
            <w:vAlign w:val="center"/>
          </w:tcPr>
          <w:p>
            <w:pPr>
              <w:pStyle w:val="32"/>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rPr>
              <w:t>付款方式</w:t>
            </w:r>
          </w:p>
        </w:tc>
        <w:tc>
          <w:tcPr>
            <w:tcW w:w="5913" w:type="dxa"/>
            <w:vAlign w:val="center"/>
          </w:tcPr>
          <w:p>
            <w:pPr>
              <w:pStyle w:val="32"/>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highlight w:val="none"/>
              </w:rPr>
              <w:t>合同签订后，</w:t>
            </w:r>
            <w:r>
              <w:rPr>
                <w:rFonts w:hint="eastAsia" w:ascii="宋体" w:hAnsi="宋体" w:eastAsia="宋体"/>
                <w:b w:val="0"/>
                <w:sz w:val="24"/>
                <w:highlight w:val="none"/>
                <w:lang w:val="en-US" w:eastAsia="zh-CN"/>
              </w:rPr>
              <w:t>每批次供货前采购人支付批次货款的70%（供货数量×成交单价×70%）作为预付款</w:t>
            </w:r>
            <w:r>
              <w:rPr>
                <w:rFonts w:hint="eastAsia" w:ascii="宋体" w:hAnsi="宋体" w:eastAsia="宋体"/>
                <w:b w:val="0"/>
                <w:sz w:val="24"/>
                <w:highlight w:val="none"/>
              </w:rPr>
              <w:t>，</w:t>
            </w:r>
            <w:r>
              <w:rPr>
                <w:rFonts w:hint="eastAsia" w:ascii="宋体" w:hAnsi="宋体" w:eastAsia="宋体"/>
                <w:b w:val="0"/>
                <w:sz w:val="24"/>
                <w:highlight w:val="none"/>
                <w:lang w:val="en-US" w:eastAsia="zh-CN"/>
              </w:rPr>
              <w:t>剩余30%待采购人接收货物且验收合格后一次性无息付清，</w:t>
            </w:r>
            <w:r>
              <w:rPr>
                <w:rFonts w:hint="eastAsia" w:ascii="宋体" w:hAnsi="宋体" w:eastAsia="宋体"/>
                <w:b w:val="0"/>
                <w:sz w:val="24"/>
                <w:highlight w:val="none"/>
              </w:rPr>
              <w:t>成交供应商需提供增值税专用发票。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5" w:type="dxa"/>
            <w:vAlign w:val="center"/>
          </w:tcPr>
          <w:p>
            <w:pPr>
              <w:pStyle w:val="33"/>
              <w:pBdr>
                <w:bottom w:val="none" w:color="auto" w:sz="0" w:space="0"/>
              </w:pBdr>
              <w:tabs>
                <w:tab w:val="clear" w:pos="4153"/>
                <w:tab w:val="clear" w:pos="8306"/>
              </w:tabs>
              <w:adjustRightInd/>
              <w:spacing w:line="36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642" w:type="dxa"/>
            <w:vAlign w:val="center"/>
          </w:tcPr>
          <w:p>
            <w:pPr>
              <w:pStyle w:val="32"/>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lang w:eastAsia="zh-CN"/>
              </w:rPr>
              <w:t>供货地点</w:t>
            </w:r>
          </w:p>
        </w:tc>
        <w:tc>
          <w:tcPr>
            <w:tcW w:w="5913" w:type="dxa"/>
            <w:vAlign w:val="center"/>
          </w:tcPr>
          <w:p>
            <w:pPr>
              <w:pStyle w:val="32"/>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highlight w:val="none"/>
                <w:u w:val="none"/>
                <w:lang w:eastAsia="zh-CN"/>
              </w:rPr>
              <w:t>巢湖市公共交通有限公司，</w:t>
            </w:r>
            <w:r>
              <w:rPr>
                <w:rFonts w:hint="eastAsia" w:ascii="宋体" w:hAnsi="宋体" w:eastAsia="宋体"/>
                <w:b w:val="0"/>
                <w:sz w:val="24"/>
                <w:highlight w:val="none"/>
                <w:u w:val="none"/>
                <w:lang w:val="en-US" w:eastAsia="zh-CN"/>
              </w:rPr>
              <w:t>采购人指定地点</w:t>
            </w:r>
            <w:r>
              <w:rPr>
                <w:rFonts w:hint="eastAsia" w:ascii="宋体" w:hAnsi="宋体" w:eastAsia="宋体"/>
                <w:b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5" w:type="dxa"/>
            <w:vAlign w:val="center"/>
          </w:tcPr>
          <w:p>
            <w:pPr>
              <w:pStyle w:val="33"/>
              <w:pBdr>
                <w:bottom w:val="none" w:color="auto" w:sz="0" w:space="0"/>
              </w:pBdr>
              <w:tabs>
                <w:tab w:val="clear" w:pos="4153"/>
                <w:tab w:val="clear" w:pos="8306"/>
              </w:tabs>
              <w:adjustRightInd/>
              <w:spacing w:line="36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642" w:type="dxa"/>
            <w:vAlign w:val="center"/>
          </w:tcPr>
          <w:p>
            <w:pPr>
              <w:pStyle w:val="32"/>
              <w:widowControl w:val="0"/>
              <w:spacing w:before="0" w:beforeAutospacing="0" w:after="0" w:afterAutospacing="0" w:line="360" w:lineRule="auto"/>
              <w:rPr>
                <w:rFonts w:hint="eastAsia" w:ascii="宋体" w:hAnsi="宋体" w:eastAsia="宋体"/>
                <w:b w:val="0"/>
                <w:sz w:val="24"/>
                <w:highlight w:val="none"/>
              </w:rPr>
            </w:pPr>
            <w:r>
              <w:rPr>
                <w:rFonts w:hint="eastAsia" w:ascii="宋体" w:hAnsi="宋体" w:eastAsia="宋体"/>
                <w:b w:val="0"/>
                <w:sz w:val="24"/>
                <w:highlight w:val="none"/>
                <w:lang w:eastAsia="zh-CN"/>
              </w:rPr>
              <w:t>供货期限</w:t>
            </w:r>
          </w:p>
        </w:tc>
        <w:tc>
          <w:tcPr>
            <w:tcW w:w="5913" w:type="dxa"/>
            <w:vAlign w:val="center"/>
          </w:tcPr>
          <w:p>
            <w:pPr>
              <w:pStyle w:val="32"/>
              <w:widowControl w:val="0"/>
              <w:spacing w:before="0" w:beforeAutospacing="0" w:after="0" w:afterAutospacing="0" w:line="360" w:lineRule="auto"/>
              <w:jc w:val="both"/>
              <w:rPr>
                <w:rFonts w:hint="eastAsia" w:ascii="宋体" w:hAnsi="宋体" w:eastAsia="宋体"/>
                <w:b w:val="0"/>
                <w:sz w:val="24"/>
                <w:highlight w:val="none"/>
              </w:rPr>
            </w:pPr>
            <w:r>
              <w:rPr>
                <w:rFonts w:hint="eastAsia" w:ascii="宋体" w:hAnsi="宋体" w:eastAsia="宋体"/>
                <w:b w:val="0"/>
                <w:sz w:val="24"/>
                <w:highlight w:val="none"/>
              </w:rPr>
              <w:t>按批次供货，以采购人要求为准；合同签订后，成交供应商接到采购人通知后，按照采购人要求的货物数量，三个日历天内完成供货。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5" w:type="dxa"/>
            <w:vAlign w:val="center"/>
          </w:tcPr>
          <w:p>
            <w:pPr>
              <w:pStyle w:val="33"/>
              <w:pBdr>
                <w:bottom w:val="none" w:color="auto" w:sz="0" w:space="0"/>
              </w:pBdr>
              <w:tabs>
                <w:tab w:val="clear" w:pos="4153"/>
                <w:tab w:val="clear" w:pos="8306"/>
              </w:tabs>
              <w:adjustRightInd/>
              <w:spacing w:line="36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642" w:type="dxa"/>
            <w:vAlign w:val="center"/>
          </w:tcPr>
          <w:p>
            <w:pPr>
              <w:pStyle w:val="32"/>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免费质保期</w:t>
            </w:r>
          </w:p>
        </w:tc>
        <w:tc>
          <w:tcPr>
            <w:tcW w:w="5913" w:type="dxa"/>
            <w:vAlign w:val="center"/>
          </w:tcPr>
          <w:p>
            <w:pPr>
              <w:pStyle w:val="32"/>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none"/>
                <w:lang w:val="en-US" w:eastAsia="zh-CN"/>
              </w:rPr>
              <w:t>每批次供货完成且</w:t>
            </w:r>
            <w:r>
              <w:rPr>
                <w:rFonts w:hint="eastAsia" w:ascii="宋体" w:hAnsi="宋体" w:eastAsia="宋体"/>
                <w:b w:val="0"/>
                <w:sz w:val="24"/>
                <w:highlight w:val="none"/>
              </w:rPr>
              <w:t>验收合格后</w:t>
            </w:r>
            <w:r>
              <w:rPr>
                <w:rFonts w:hint="eastAsia" w:ascii="宋体" w:hAnsi="宋体" w:eastAsia="宋体"/>
                <w:b w:val="0"/>
                <w:sz w:val="24"/>
                <w:highlight w:val="none"/>
                <w:u w:val="none"/>
                <w:lang w:val="en-US" w:eastAsia="zh-CN"/>
              </w:rPr>
              <w:t>之日</w:t>
            </w:r>
            <w:r>
              <w:rPr>
                <w:rFonts w:hint="eastAsia" w:ascii="宋体" w:hAnsi="宋体" w:eastAsia="宋体"/>
                <w:b w:val="0"/>
                <w:sz w:val="24"/>
                <w:highlight w:val="none"/>
                <w:u w:val="none"/>
              </w:rPr>
              <w:t>起</w:t>
            </w:r>
            <w:r>
              <w:rPr>
                <w:rFonts w:hint="eastAsia" w:ascii="宋体" w:hAnsi="宋体" w:eastAsia="宋体"/>
                <w:b w:val="0"/>
                <w:sz w:val="24"/>
                <w:highlight w:val="none"/>
                <w:u w:val="none"/>
                <w:lang w:val="en-US" w:eastAsia="zh-CN"/>
              </w:rPr>
              <w:t>二年。</w:t>
            </w:r>
          </w:p>
        </w:tc>
      </w:tr>
    </w:tbl>
    <w:p>
      <w:pPr>
        <w:spacing w:line="360" w:lineRule="auto"/>
        <w:ind w:firstLine="437"/>
        <w:rPr>
          <w:rFonts w:ascii="宋体" w:hAnsi="宋体" w:eastAsia="宋体"/>
          <w:b/>
          <w:bCs/>
          <w:sz w:val="24"/>
          <w:szCs w:val="18"/>
        </w:rPr>
      </w:pPr>
      <w:r>
        <w:rPr>
          <w:rFonts w:hint="eastAsia" w:ascii="宋体" w:hAnsi="宋体" w:eastAsia="宋体"/>
          <w:b/>
          <w:bCs/>
          <w:sz w:val="24"/>
          <w:szCs w:val="18"/>
        </w:rPr>
        <w:t>二、货物需求</w:t>
      </w:r>
    </w:p>
    <w:tbl>
      <w:tblPr>
        <w:tblStyle w:val="24"/>
        <w:tblW w:w="54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292"/>
        <w:gridCol w:w="4360"/>
        <w:gridCol w:w="728"/>
        <w:gridCol w:w="721"/>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01"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序号</w:t>
            </w:r>
          </w:p>
        </w:tc>
        <w:tc>
          <w:tcPr>
            <w:tcW w:w="696"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货物名称</w:t>
            </w:r>
          </w:p>
        </w:tc>
        <w:tc>
          <w:tcPr>
            <w:tcW w:w="2348" w:type="pct"/>
            <w:vAlign w:val="center"/>
          </w:tcPr>
          <w:p>
            <w:pPr>
              <w:keepNext w:val="0"/>
              <w:keepLines w:val="0"/>
              <w:pageBreakBefore w:val="0"/>
              <w:kinsoku/>
              <w:wordWrap/>
              <w:overflowPunct/>
              <w:topLinePunct w:val="0"/>
              <w:autoSpaceDE/>
              <w:autoSpaceDN/>
              <w:bidi w:val="0"/>
              <w:adjustRightInd/>
              <w:snapToGrid/>
              <w:spacing w:line="36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技术参数及要求</w:t>
            </w:r>
          </w:p>
        </w:tc>
        <w:tc>
          <w:tcPr>
            <w:tcW w:w="392"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单位</w:t>
            </w:r>
          </w:p>
        </w:tc>
        <w:tc>
          <w:tcPr>
            <w:tcW w:w="388"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数量</w:t>
            </w:r>
          </w:p>
        </w:tc>
        <w:tc>
          <w:tcPr>
            <w:tcW w:w="772" w:type="pct"/>
            <w:vAlign w:val="center"/>
          </w:tcPr>
          <w:p>
            <w:pPr>
              <w:spacing w:line="240" w:lineRule="auto"/>
              <w:jc w:val="center"/>
              <w:rPr>
                <w:rFonts w:hint="eastAsia" w:asciiTheme="minorEastAsia" w:hAnsiTheme="minorEastAsia" w:eastAsiaTheme="minorEastAsia"/>
                <w:b/>
                <w:bCs/>
                <w:sz w:val="24"/>
                <w:szCs w:val="18"/>
                <w:lang w:val="en-US" w:eastAsia="zh-CN"/>
              </w:rPr>
            </w:pPr>
            <w:r>
              <w:rPr>
                <w:rFonts w:hint="eastAsia" w:asciiTheme="minorEastAsia" w:hAnsiTheme="minorEastAsia" w:eastAsiaTheme="minorEastAsia"/>
                <w:b/>
                <w:bCs/>
                <w:sz w:val="24"/>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1" w:type="pct"/>
            <w:vAlign w:val="center"/>
          </w:tcPr>
          <w:p>
            <w:pPr>
              <w:spacing w:line="360" w:lineRule="auto"/>
              <w:jc w:val="center"/>
              <w:rPr>
                <w:rFonts w:asciiTheme="minorEastAsia" w:hAnsiTheme="minorEastAsia" w:eastAsiaTheme="minorEastAsia"/>
                <w:sz w:val="24"/>
                <w:szCs w:val="18"/>
              </w:rPr>
            </w:pPr>
            <w:r>
              <w:rPr>
                <w:rFonts w:hint="eastAsia" w:asciiTheme="minorEastAsia" w:hAnsiTheme="minorEastAsia" w:eastAsiaTheme="minorEastAsia"/>
                <w:sz w:val="24"/>
                <w:szCs w:val="18"/>
              </w:rPr>
              <w:t>1</w:t>
            </w:r>
          </w:p>
        </w:tc>
        <w:tc>
          <w:tcPr>
            <w:tcW w:w="696" w:type="pct"/>
            <w:vAlign w:val="center"/>
          </w:tcPr>
          <w:p>
            <w:pPr>
              <w:widowControl/>
              <w:spacing w:line="360" w:lineRule="auto"/>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highlight w:val="none"/>
                <w:lang w:val="en-US" w:eastAsia="zh-CN" w:bidi="ar-SA"/>
              </w:rPr>
              <w:t>涡旋空压机泵头</w:t>
            </w:r>
          </w:p>
        </w:tc>
        <w:tc>
          <w:tcPr>
            <w:tcW w:w="2348" w:type="pct"/>
            <w:vAlign w:val="center"/>
          </w:tcPr>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1、排气量（m³/min）：0.35；</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2、额定压力（MPa）：1.1；</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3、最高压力（MPa）：≤1.2；</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4、噪声等级（dB）：≤75；</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5、振动（mm/s）：≤11.25；</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6、最高排气温度（℃）：≤80；</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7、允许工作环境温度（℃）：-40~55 ℃；</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8、冷却方式：风冷；</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9、连接方式：直连；</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10、排气口标准：M22*1.5内螺纹；</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11、打气效率：满足所有车载设备正常使用；</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12、密封垫：原装；</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13、润滑脂：进口耐高温专用润滑脂。</w:t>
            </w:r>
          </w:p>
          <w:p>
            <w:pPr>
              <w:pStyle w:val="12"/>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宋体" w:hAnsi="宋体" w:eastAsia="宋体" w:cs="宋体"/>
                <w:kern w:val="2"/>
                <w:sz w:val="21"/>
                <w:szCs w:val="22"/>
                <w:lang w:val="en-US" w:eastAsia="zh-CN" w:bidi="ar-SA"/>
              </w:rPr>
            </w:pPr>
            <w:r>
              <w:rPr>
                <w:rFonts w:hint="eastAsia" w:hAnsi="宋体" w:eastAsia="宋体" w:cs="宋体"/>
                <w:kern w:val="2"/>
                <w:sz w:val="21"/>
                <w:szCs w:val="22"/>
                <w:lang w:val="en-US" w:eastAsia="zh-CN" w:bidi="ar-SA"/>
              </w:rPr>
              <w:t>14、</w:t>
            </w:r>
            <w:r>
              <w:rPr>
                <w:rFonts w:hint="eastAsia" w:ascii="宋体" w:hAnsi="宋体" w:eastAsia="宋体" w:cs="宋体"/>
                <w:color w:val="000000"/>
                <w:kern w:val="2"/>
                <w:sz w:val="21"/>
                <w:szCs w:val="21"/>
                <w:highlight w:val="none"/>
                <w:lang w:val="en-US" w:eastAsia="zh-CN" w:bidi="ar-SA"/>
              </w:rPr>
              <w:t>泵头</w:t>
            </w:r>
            <w:r>
              <w:rPr>
                <w:rFonts w:hint="eastAsia" w:hAnsi="宋体" w:eastAsia="宋体" w:cs="宋体"/>
                <w:color w:val="000000"/>
                <w:kern w:val="2"/>
                <w:sz w:val="21"/>
                <w:szCs w:val="21"/>
                <w:highlight w:val="none"/>
                <w:lang w:val="en-US" w:eastAsia="zh-CN" w:bidi="ar-SA"/>
              </w:rPr>
              <w:t>须</w:t>
            </w:r>
            <w:r>
              <w:rPr>
                <w:rFonts w:hint="eastAsia" w:hAnsi="宋体" w:eastAsia="宋体" w:cs="宋体"/>
                <w:kern w:val="2"/>
                <w:sz w:val="21"/>
                <w:szCs w:val="22"/>
                <w:lang w:val="en-US" w:eastAsia="zh-CN" w:bidi="ar-SA"/>
              </w:rPr>
              <w:t>匹配原车瑞田空压机。</w:t>
            </w:r>
          </w:p>
        </w:tc>
        <w:tc>
          <w:tcPr>
            <w:tcW w:w="392" w:type="pct"/>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lang w:bidi="ar"/>
              </w:rPr>
              <w:t>套</w:t>
            </w:r>
          </w:p>
        </w:tc>
        <w:tc>
          <w:tcPr>
            <w:tcW w:w="388" w:type="pct"/>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50</w:t>
            </w:r>
          </w:p>
        </w:tc>
        <w:tc>
          <w:tcPr>
            <w:tcW w:w="772" w:type="pct"/>
            <w:vAlign w:val="center"/>
          </w:tcPr>
          <w:p>
            <w:pPr>
              <w:widowControl/>
              <w:jc w:val="both"/>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成交后提供的货物为原厂正品全新机器，出厂日期为近期3个月内生产。</w:t>
            </w:r>
          </w:p>
        </w:tc>
      </w:tr>
    </w:tbl>
    <w:p>
      <w:pPr>
        <w:spacing w:line="360" w:lineRule="auto"/>
        <w:ind w:firstLine="437"/>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三、技术要求</w:t>
      </w:r>
    </w:p>
    <w:p>
      <w:pPr>
        <w:spacing w:line="360" w:lineRule="auto"/>
        <w:ind w:firstLine="437"/>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1、改装要求：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(1)涡旋空压机泵头改装配件为成套组装状态，需供应商自行设计改装法兰和花键、底板等与原车瑞田空压机匹配连接，不得改变原设备结构、功能工作原理，保证设备正常运行；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(2)底座有缓冲胶缓冲震动，禁止直接硬连接车身安装；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(3)需有良好的接地；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(4)空压机设备周围留有足够的散热空间；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(5)与其他设备管线等保持足够的安全距离，方便维修、保养和观察检视作业，不得改变、改动原车吸、排气管路接口及定义。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val="0"/>
          <w:sz w:val="24"/>
          <w:szCs w:val="18"/>
          <w:highlight w:val="none"/>
          <w:lang w:val="en-US" w:eastAsia="zh-CN"/>
        </w:rPr>
      </w:pPr>
      <w:r>
        <w:rPr>
          <w:rFonts w:hint="eastAsia" w:ascii="宋体" w:hAnsi="宋体" w:eastAsia="宋体" w:cs="宋体"/>
          <w:b/>
          <w:bCs w:val="0"/>
          <w:sz w:val="24"/>
          <w:szCs w:val="18"/>
          <w:highlight w:val="none"/>
          <w:lang w:val="en-US" w:eastAsia="zh-CN"/>
        </w:rPr>
        <w:t>(6)供应商成交后须在3个工作日内携带“涡旋空压机泵头”在采购人见证下与车辆进行匹配试验，泵头须与空压机完美匹配且满足磋商文件中的各项要求，所提供的货物不能与原车瑞田空压机匹配连接或不能满足上述要求的，采购人有权取消供应商成交资格或解除合同，所造成的损失由成交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lang w:val="en-US" w:eastAsia="zh-CN"/>
        </w:rPr>
      </w:pPr>
      <w:r>
        <w:rPr>
          <w:rFonts w:hint="eastAsia" w:ascii="宋体" w:hAnsi="宋体" w:eastAsia="宋体" w:cs="宋体"/>
          <w:bCs/>
          <w:sz w:val="24"/>
          <w:szCs w:val="18"/>
          <w:highlight w:val="none"/>
          <w:lang w:val="en-US" w:eastAsia="zh-CN"/>
        </w:rPr>
        <w:t>2、保养维护：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lang w:val="en-US" w:eastAsia="zh-CN"/>
        </w:rPr>
      </w:pPr>
      <w:r>
        <w:rPr>
          <w:rFonts w:hint="eastAsia" w:ascii="宋体" w:hAnsi="宋体" w:eastAsia="宋体" w:cs="宋体"/>
          <w:bCs/>
          <w:sz w:val="24"/>
          <w:szCs w:val="18"/>
          <w:highlight w:val="none"/>
          <w:lang w:val="en-US" w:eastAsia="zh-CN"/>
        </w:rPr>
        <w:t>(1)供应商成交后首次供货须派服务人员上门免费提供</w:t>
      </w:r>
      <w:r>
        <w:rPr>
          <w:rFonts w:hint="eastAsia" w:ascii="宋体" w:hAnsi="宋体" w:eastAsia="宋体" w:cs="宋体"/>
          <w:bCs/>
          <w:sz w:val="24"/>
          <w:szCs w:val="18"/>
          <w:lang w:val="en-US" w:eastAsia="zh-CN"/>
        </w:rPr>
        <w:t>维保服务的指导工作；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lang w:val="en-US" w:eastAsia="zh-CN"/>
        </w:rPr>
      </w:pPr>
      <w:r>
        <w:rPr>
          <w:rFonts w:hint="eastAsia" w:ascii="宋体" w:hAnsi="宋体" w:eastAsia="宋体" w:cs="宋体"/>
          <w:bCs/>
          <w:sz w:val="24"/>
          <w:szCs w:val="18"/>
          <w:lang w:val="en-US" w:eastAsia="zh-CN"/>
        </w:rPr>
        <w:t>(2)供应商成交后按照客户要求，质保期满供应商须提供维保所需耗材，以保障后期设备的正常使用。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lang w:val="en-US" w:eastAsia="zh-CN"/>
        </w:rPr>
      </w:pPr>
      <w:r>
        <w:rPr>
          <w:rFonts w:hint="eastAsia" w:ascii="宋体" w:hAnsi="宋体" w:eastAsia="宋体" w:cs="宋体"/>
          <w:bCs/>
          <w:sz w:val="24"/>
          <w:szCs w:val="18"/>
          <w:lang w:val="en-US" w:eastAsia="zh-CN"/>
        </w:rPr>
        <w:t>3、质保期要求：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lang w:val="en-US" w:eastAsia="zh-CN"/>
        </w:rPr>
      </w:pPr>
      <w:r>
        <w:rPr>
          <w:rFonts w:hint="eastAsia" w:ascii="宋体" w:hAnsi="宋体" w:eastAsia="宋体" w:cs="宋体"/>
          <w:bCs/>
          <w:sz w:val="24"/>
          <w:szCs w:val="18"/>
          <w:lang w:val="en-US" w:eastAsia="zh-CN"/>
        </w:rPr>
        <w:t>(1)</w:t>
      </w:r>
      <w:r>
        <w:rPr>
          <w:rFonts w:hint="default" w:ascii="宋体" w:hAnsi="宋体" w:eastAsia="宋体" w:cs="宋体"/>
          <w:bCs/>
          <w:sz w:val="24"/>
          <w:szCs w:val="18"/>
          <w:lang w:val="en-US" w:eastAsia="zh-CN"/>
        </w:rPr>
        <w:t>质保期自安装验收合格之日起二年，质保期内所有产生的维修更换配件、人工、差旅、过路</w:t>
      </w:r>
      <w:r>
        <w:rPr>
          <w:rFonts w:hint="eastAsia" w:ascii="宋体" w:hAnsi="宋体" w:eastAsia="宋体" w:cs="宋体"/>
          <w:bCs/>
          <w:sz w:val="24"/>
          <w:szCs w:val="18"/>
          <w:lang w:val="en-US" w:eastAsia="zh-CN"/>
        </w:rPr>
        <w:t>费</w:t>
      </w:r>
      <w:r>
        <w:rPr>
          <w:rFonts w:hint="default" w:ascii="宋体" w:hAnsi="宋体" w:eastAsia="宋体" w:cs="宋体"/>
          <w:bCs/>
          <w:sz w:val="24"/>
          <w:szCs w:val="18"/>
          <w:lang w:val="en-US" w:eastAsia="zh-CN"/>
        </w:rPr>
        <w:t>、食宿等均为</w:t>
      </w:r>
      <w:r>
        <w:rPr>
          <w:rFonts w:hint="eastAsia" w:ascii="宋体" w:hAnsi="宋体" w:eastAsia="宋体" w:cs="宋体"/>
          <w:bCs/>
          <w:sz w:val="24"/>
          <w:szCs w:val="18"/>
          <w:lang w:val="en-US" w:eastAsia="zh-CN"/>
        </w:rPr>
        <w:t>供应商</w:t>
      </w:r>
      <w:r>
        <w:rPr>
          <w:rFonts w:hint="default" w:ascii="宋体" w:hAnsi="宋体" w:eastAsia="宋体" w:cs="宋体"/>
          <w:bCs/>
          <w:sz w:val="24"/>
          <w:szCs w:val="18"/>
          <w:lang w:val="en-US" w:eastAsia="zh-CN"/>
        </w:rPr>
        <w:t>承担，易损件除外</w:t>
      </w:r>
      <w:r>
        <w:rPr>
          <w:rFonts w:hint="eastAsia" w:ascii="宋体" w:hAnsi="宋体" w:eastAsia="宋体" w:cs="宋体"/>
          <w:bCs/>
          <w:sz w:val="24"/>
          <w:szCs w:val="1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Cs/>
          <w:sz w:val="24"/>
          <w:szCs w:val="18"/>
          <w:lang w:val="en-US" w:eastAsia="zh-CN"/>
        </w:rPr>
        <w:t>(2)</w:t>
      </w:r>
      <w:r>
        <w:rPr>
          <w:rFonts w:hint="eastAsia" w:ascii="宋体" w:hAnsi="宋体" w:eastAsia="宋体" w:cs="宋体"/>
          <w:sz w:val="24"/>
          <w:highlight w:val="none"/>
        </w:rPr>
        <w:t>在质保期内，</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在收到</w:t>
      </w:r>
      <w:r>
        <w:rPr>
          <w:rFonts w:hint="eastAsia" w:ascii="宋体" w:hAnsi="宋体" w:eastAsia="宋体" w:cs="宋体"/>
          <w:sz w:val="24"/>
          <w:highlight w:val="none"/>
          <w:lang w:val="en-US" w:eastAsia="zh-CN"/>
        </w:rPr>
        <w:t>采购人</w:t>
      </w:r>
      <w:r>
        <w:rPr>
          <w:rFonts w:hint="eastAsia" w:ascii="宋体" w:hAnsi="宋体" w:eastAsia="宋体" w:cs="宋体"/>
          <w:sz w:val="24"/>
          <w:highlight w:val="none"/>
        </w:rPr>
        <w:t>关于产品质量问题的通知后</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天内，应</w:t>
      </w:r>
      <w:r>
        <w:rPr>
          <w:rFonts w:hint="eastAsia" w:ascii="宋体" w:hAnsi="宋体" w:eastAsia="宋体" w:cs="宋体"/>
          <w:sz w:val="24"/>
          <w:highlight w:val="none"/>
          <w:lang w:val="en-US" w:eastAsia="zh-CN"/>
        </w:rPr>
        <w:t>立即</w:t>
      </w:r>
      <w:r>
        <w:rPr>
          <w:rFonts w:hint="eastAsia" w:ascii="宋体" w:hAnsi="宋体" w:eastAsia="宋体" w:cs="宋体"/>
          <w:sz w:val="24"/>
          <w:highlight w:val="none"/>
        </w:rPr>
        <w:t>免费</w:t>
      </w:r>
      <w:r>
        <w:rPr>
          <w:rFonts w:hint="eastAsia" w:ascii="宋体" w:hAnsi="宋体" w:eastAsia="宋体" w:cs="宋体"/>
          <w:sz w:val="24"/>
          <w:highlight w:val="none"/>
          <w:lang w:val="en-US" w:eastAsia="zh-CN"/>
        </w:rPr>
        <w:t>调换</w:t>
      </w:r>
      <w:r>
        <w:rPr>
          <w:rFonts w:hint="eastAsia" w:ascii="宋体" w:hAnsi="宋体" w:eastAsia="宋体" w:cs="宋体"/>
          <w:sz w:val="24"/>
          <w:highlight w:val="none"/>
        </w:rPr>
        <w:t>有缺陷的货物或部件。如果</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在收到通知</w:t>
      </w:r>
      <w:r>
        <w:rPr>
          <w:rFonts w:hint="eastAsia" w:ascii="宋体" w:hAnsi="宋体" w:eastAsia="宋体" w:cs="宋体"/>
          <w:sz w:val="24"/>
          <w:highlight w:val="none"/>
          <w:lang w:val="en-US" w:eastAsia="zh-CN"/>
        </w:rPr>
        <w:t>三</w:t>
      </w:r>
      <w:r>
        <w:rPr>
          <w:rFonts w:hint="eastAsia" w:ascii="宋体" w:hAnsi="宋体" w:eastAsia="宋体" w:cs="宋体"/>
          <w:sz w:val="24"/>
          <w:highlight w:val="none"/>
        </w:rPr>
        <w:t>天内没有弥补缺陷，</w:t>
      </w:r>
      <w:r>
        <w:rPr>
          <w:rFonts w:hint="eastAsia" w:ascii="宋体" w:hAnsi="宋体" w:eastAsia="宋体" w:cs="宋体"/>
          <w:sz w:val="24"/>
          <w:highlight w:val="none"/>
          <w:lang w:val="en-US" w:eastAsia="zh-CN"/>
        </w:rPr>
        <w:t>采购人</w:t>
      </w:r>
      <w:r>
        <w:rPr>
          <w:rFonts w:hint="eastAsia" w:ascii="宋体" w:hAnsi="宋体" w:eastAsia="宋体" w:cs="宋体"/>
          <w:sz w:val="24"/>
          <w:highlight w:val="none"/>
        </w:rPr>
        <w:t>可采取必要的补救措施，但风险和费用将由</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承担</w:t>
      </w:r>
      <w:r>
        <w:rPr>
          <w:rFonts w:hint="eastAsia" w:ascii="宋体" w:hAnsi="宋体" w:eastAsia="宋体" w:cs="宋体"/>
          <w:sz w:val="24"/>
          <w:highlight w:val="none"/>
          <w:lang w:eastAsia="zh-CN"/>
        </w:rPr>
        <w:t>，情节严重的采购人将终止合同</w:t>
      </w:r>
      <w:r>
        <w:rPr>
          <w:rFonts w:hint="eastAsia" w:ascii="宋体" w:hAnsi="宋体" w:eastAsia="宋体" w:cs="宋体"/>
          <w:sz w:val="24"/>
          <w:highlight w:val="none"/>
        </w:rPr>
        <w:t>。</w:t>
      </w:r>
    </w:p>
    <w:p>
      <w:pPr>
        <w:spacing w:line="360" w:lineRule="auto"/>
        <w:ind w:firstLine="437"/>
        <w:rPr>
          <w:rFonts w:ascii="宋体" w:hAnsi="宋体" w:eastAsia="宋体"/>
          <w:b/>
          <w:bCs/>
          <w:sz w:val="24"/>
          <w:szCs w:val="18"/>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rPr>
      </w:pPr>
      <w:r>
        <w:rPr>
          <w:rFonts w:hint="eastAsia" w:ascii="宋体" w:hAnsi="宋体" w:eastAsia="宋体" w:cs="宋体"/>
          <w:bCs/>
          <w:sz w:val="24"/>
          <w:szCs w:val="18"/>
        </w:rPr>
        <w:t>1、供应商的报价应包含有所投货物、税费及包装、运输、保险</w:t>
      </w:r>
      <w:r>
        <w:rPr>
          <w:rFonts w:hint="eastAsia" w:ascii="宋体" w:hAnsi="宋体" w:eastAsia="宋体" w:cs="宋体"/>
          <w:bCs/>
          <w:sz w:val="24"/>
          <w:szCs w:val="18"/>
          <w:lang w:eastAsia="zh-CN"/>
        </w:rPr>
        <w:t>、机器等配件有关改装发生的费用</w:t>
      </w:r>
      <w:r>
        <w:rPr>
          <w:rFonts w:hint="eastAsia" w:ascii="宋体" w:hAnsi="宋体" w:eastAsia="宋体" w:cs="宋体"/>
          <w:bCs/>
          <w:sz w:val="24"/>
          <w:szCs w:val="18"/>
        </w:rPr>
        <w:t>和交付后规定免费维保期内维保及所有可预见和不可预见的一般风险、责任和义务等所有的一切相关费用。</w:t>
      </w:r>
      <w:r>
        <w:rPr>
          <w:rFonts w:hint="eastAsia" w:asciiTheme="minorEastAsia" w:hAnsiTheme="minorEastAsia" w:eastAsiaTheme="minorEastAsia"/>
          <w:bCs/>
          <w:color w:val="auto"/>
          <w:sz w:val="24"/>
          <w:szCs w:val="18"/>
          <w:highlight w:val="none"/>
        </w:rPr>
        <w:t>报价为签订合同的依据</w:t>
      </w:r>
      <w:r>
        <w:rPr>
          <w:rFonts w:hint="eastAsia" w:asciiTheme="minorEastAsia" w:hAnsiTheme="minorEastAsia" w:eastAsiaTheme="minorEastAsia"/>
          <w:bCs/>
          <w:color w:val="auto"/>
          <w:sz w:val="24"/>
          <w:szCs w:val="18"/>
          <w:highlight w:val="none"/>
          <w:lang w:eastAsia="zh-CN"/>
        </w:rPr>
        <w:t>，</w:t>
      </w:r>
      <w:r>
        <w:rPr>
          <w:rFonts w:hint="eastAsia" w:asciiTheme="minorEastAsia" w:hAnsiTheme="minorEastAsia" w:eastAsiaTheme="minorEastAsia"/>
          <w:bCs/>
          <w:color w:val="auto"/>
          <w:sz w:val="24"/>
          <w:szCs w:val="18"/>
          <w:highlight w:val="none"/>
          <w:lang w:val="en-US" w:eastAsia="zh-CN"/>
        </w:rPr>
        <w:t>成交后采购人不再支付其他任何费用，请供应商谨慎报价</w:t>
      </w:r>
      <w:r>
        <w:rPr>
          <w:rFonts w:hint="eastAsia" w:asciiTheme="minorEastAsia" w:hAnsiTheme="minorEastAsia" w:eastAsiaTheme="minorEastAsia"/>
          <w:bCs/>
          <w:color w:val="auto"/>
          <w:sz w:val="24"/>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宋体" w:hAnsi="宋体" w:eastAsia="宋体" w:cs="宋体"/>
          <w:bCs/>
          <w:sz w:val="24"/>
          <w:szCs w:val="18"/>
          <w:highlight w:val="none"/>
        </w:rPr>
        <w:t>2、项目实施时，采购人有要求成交供应商分阶段、分批量供货及安装的权利，其不涉及</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单价调整。采购人有权对采购数量进行调整，其不涉及</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单价调整，且采购人不保证最低的采购数量</w:t>
      </w:r>
      <w:r>
        <w:rPr>
          <w:rFonts w:hint="eastAsia" w:ascii="宋体" w:hAnsi="宋体" w:eastAsia="宋体" w:cs="宋体"/>
          <w:bCs/>
          <w:sz w:val="24"/>
          <w:szCs w:val="18"/>
          <w:highlight w:val="none"/>
          <w:lang w:eastAsia="zh-CN"/>
        </w:rPr>
        <w:t>，</w:t>
      </w:r>
      <w:r>
        <w:rPr>
          <w:rFonts w:hint="eastAsia" w:ascii="宋体" w:hAnsi="宋体" w:eastAsia="宋体" w:cs="宋体"/>
          <w:color w:val="000000"/>
          <w:sz w:val="24"/>
          <w:szCs w:val="20"/>
          <w:highlight w:val="none"/>
          <w:lang w:eastAsia="zh-CN"/>
        </w:rPr>
        <w:t>每批次实际供货</w:t>
      </w:r>
      <w:r>
        <w:rPr>
          <w:rFonts w:hint="eastAsia" w:ascii="宋体" w:hAnsi="宋体" w:eastAsia="宋体" w:cs="宋体"/>
          <w:color w:val="000000"/>
          <w:sz w:val="24"/>
          <w:szCs w:val="20"/>
          <w:highlight w:val="none"/>
          <w:lang w:val="en-US" w:eastAsia="zh-CN"/>
        </w:rPr>
        <w:t>数量累计达到合同预定数量（50套）时合同终止</w:t>
      </w:r>
      <w:r>
        <w:rPr>
          <w:rFonts w:hint="eastAsia" w:ascii="宋体" w:hAnsi="宋体" w:eastAsia="宋体" w:cs="宋体"/>
          <w:bCs/>
          <w:sz w:val="24"/>
          <w:szCs w:val="18"/>
          <w:highlight w:val="none"/>
        </w:rPr>
        <w:t>。</w:t>
      </w:r>
      <w:r>
        <w:rPr>
          <w:rFonts w:hint="eastAsia" w:ascii="宋体" w:hAnsi="宋体" w:eastAsia="宋体" w:cs="宋体"/>
          <w:bCs/>
          <w:sz w:val="24"/>
          <w:szCs w:val="18"/>
          <w:highlight w:val="none"/>
        </w:rPr>
        <w:t>请供应商综合考虑风险，</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后不履行上述要求视为违约</w:t>
      </w:r>
      <w:r>
        <w:rPr>
          <w:rFonts w:hint="eastAsia" w:ascii="宋体" w:hAnsi="宋体" w:eastAsia="宋体" w:cs="宋体"/>
          <w:bCs/>
          <w:sz w:val="24"/>
          <w:szCs w:val="18"/>
          <w:highlight w:val="none"/>
          <w:lang w:val="en-US" w:eastAsia="zh-CN"/>
        </w:rPr>
        <w:t>，</w:t>
      </w:r>
      <w:r>
        <w:rPr>
          <w:rFonts w:hint="eastAsia" w:ascii="宋体" w:hAnsi="宋体" w:eastAsia="宋体" w:cs="宋体"/>
          <w:bCs/>
          <w:sz w:val="24"/>
          <w:szCs w:val="18"/>
          <w:highlight w:val="none"/>
        </w:rPr>
        <w:t>情节严重的</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将终止合同。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lang w:val="en-US" w:eastAsia="zh-CN"/>
        </w:rPr>
        <w:t>3、为保证质保及售后服务质量，所投货物的品牌须保证一致，</w:t>
      </w:r>
      <w:r>
        <w:rPr>
          <w:rFonts w:hint="eastAsia" w:asciiTheme="minorEastAsia" w:hAnsiTheme="minorEastAsia" w:eastAsiaTheme="minorEastAsia" w:cstheme="minorEastAsia"/>
          <w:b/>
          <w:bCs w:val="0"/>
          <w:sz w:val="24"/>
          <w:szCs w:val="24"/>
          <w:highlight w:val="none"/>
        </w:rPr>
        <w:t>满足相应型号的技术参数和尺寸要求</w:t>
      </w:r>
      <w:r>
        <w:rPr>
          <w:rFonts w:hint="eastAsia" w:asciiTheme="minorEastAsia" w:hAnsiTheme="minorEastAsia" w:eastAsiaTheme="minorEastAsia" w:cstheme="minorEastAsia"/>
          <w:b/>
          <w:bCs w:val="0"/>
          <w:sz w:val="24"/>
          <w:szCs w:val="24"/>
          <w:highlight w:val="none"/>
          <w:lang w:eastAsia="zh-CN"/>
        </w:rPr>
        <w:t>，</w:t>
      </w:r>
      <w:r>
        <w:rPr>
          <w:rFonts w:hint="eastAsia" w:asciiTheme="minorEastAsia" w:hAnsiTheme="minorEastAsia" w:eastAsiaTheme="minorEastAsia" w:cstheme="minorEastAsia"/>
          <w:b/>
          <w:bCs w:val="0"/>
          <w:sz w:val="24"/>
          <w:szCs w:val="24"/>
          <w:highlight w:val="none"/>
          <w:lang w:val="en-US" w:eastAsia="zh-CN"/>
        </w:rPr>
        <w:t>一个供应商只允许提供一个品牌的货物，所投货物生产厂家具有多个品牌的，供应商只允许提供其中一个品牌的货物，提供多个品牌的其响应文件将被认定为响应无效</w:t>
      </w:r>
      <w:r>
        <w:rPr>
          <w:rFonts w:hint="eastAsia" w:asciiTheme="minorEastAsia" w:hAnsiTheme="minorEastAsia" w:eastAsiaTheme="minorEastAsia" w:cstheme="minorEastAsia"/>
          <w:b/>
          <w:bCs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rPr>
      </w:pPr>
      <w:r>
        <w:rPr>
          <w:rFonts w:hint="eastAsia" w:ascii="宋体" w:hAnsi="宋体" w:eastAsia="宋体" w:cs="宋体"/>
          <w:b/>
          <w:bCs w:val="0"/>
          <w:sz w:val="24"/>
          <w:szCs w:val="18"/>
          <w:lang w:val="en-US" w:eastAsia="zh-CN"/>
        </w:rPr>
        <w:t>4</w:t>
      </w:r>
      <w:r>
        <w:rPr>
          <w:rFonts w:hint="eastAsia" w:ascii="宋体" w:hAnsi="宋体" w:eastAsia="宋体" w:cs="宋体"/>
          <w:b/>
          <w:bCs w:val="0"/>
          <w:sz w:val="24"/>
          <w:szCs w:val="18"/>
        </w:rPr>
        <w:t>、本项目采用总价报价，但供应商须在分项报价单中列明货物的单价，总价作为评审及签订合同的依据，单价作为结算依据，结算以采购人实际要求的供货数量乘以单价。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rPr>
      </w:pPr>
      <w:r>
        <w:rPr>
          <w:rFonts w:hint="eastAsia" w:ascii="宋体" w:hAnsi="宋体" w:eastAsia="宋体" w:cs="宋体"/>
          <w:b/>
          <w:bCs w:val="0"/>
          <w:sz w:val="24"/>
          <w:szCs w:val="18"/>
        </w:rPr>
        <w:t>总价不得超过项目预算价，</w:t>
      </w:r>
      <w:r>
        <w:rPr>
          <w:rFonts w:hint="eastAsia" w:ascii="宋体" w:hAnsi="宋体" w:eastAsia="宋体" w:cs="宋体"/>
          <w:b/>
          <w:bCs w:val="0"/>
          <w:sz w:val="24"/>
          <w:szCs w:val="18"/>
          <w:lang w:val="en-US" w:eastAsia="zh-CN"/>
        </w:rPr>
        <w:t>单价不得超过人民币5200元，数量应为货物需求中所列数量，</w:t>
      </w:r>
      <w:r>
        <w:rPr>
          <w:rFonts w:hint="eastAsia" w:ascii="宋体" w:hAnsi="宋体" w:eastAsia="宋体" w:cs="宋体"/>
          <w:b/>
          <w:bCs w:val="0"/>
          <w:sz w:val="24"/>
          <w:szCs w:val="18"/>
        </w:rPr>
        <w:t>否则视为无效报价。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18"/>
          <w:lang w:val="en-US" w:eastAsia="zh-CN"/>
        </w:rPr>
      </w:pPr>
      <w:r>
        <w:rPr>
          <w:rFonts w:hint="eastAsia" w:ascii="宋体" w:hAnsi="宋体" w:eastAsia="宋体" w:cs="宋体"/>
          <w:b/>
          <w:bCs/>
          <w:sz w:val="24"/>
          <w:szCs w:val="18"/>
          <w:lang w:val="en-US" w:eastAsia="zh-CN"/>
        </w:rPr>
        <w:t>五、其他要求</w:t>
      </w:r>
    </w:p>
    <w:p>
      <w:pPr>
        <w:pStyle w:val="5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供应商应保证货物是全新、未使用过的，并完全符合合同规定的质量、规格和性能的要求的正品。供应商应保证其货物在正确使用条件下，在质保期内应具有合格的质量。在货物每批次供货完成且验收合格后的质量保证期内，成交供应商应对由于货物的缺陷而发生的任何不足或质量问题负责，根据采购人要求调换成合格的产品，费用由成交供应商承担，成交后不履行上述要求视为违约，情节严重的采购人将终止合同。</w:t>
      </w:r>
    </w:p>
    <w:p>
      <w:pPr>
        <w:pStyle w:val="5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2、若产品的外包装及产品破损、受潮等</w:t>
      </w:r>
      <w:r>
        <w:rPr>
          <w:rFonts w:hint="eastAsia" w:ascii="宋体" w:hAnsi="宋体" w:eastAsia="宋体" w:cs="宋体"/>
          <w:sz w:val="24"/>
          <w:highlight w:val="none"/>
          <w:lang w:val="en-US" w:eastAsia="zh-CN"/>
        </w:rPr>
        <w:t>问题</w:t>
      </w:r>
      <w:r>
        <w:rPr>
          <w:rFonts w:hint="eastAsia" w:ascii="宋体" w:hAnsi="宋体" w:eastAsia="宋体" w:cs="宋体"/>
          <w:sz w:val="24"/>
          <w:highlight w:val="none"/>
        </w:rPr>
        <w:t>由</w:t>
      </w:r>
      <w:r>
        <w:rPr>
          <w:rFonts w:hint="eastAsia" w:ascii="宋体" w:hAnsi="宋体" w:eastAsia="宋体" w:cs="宋体"/>
          <w:sz w:val="24"/>
          <w:highlight w:val="none"/>
          <w:lang w:val="en-US" w:eastAsia="zh-CN"/>
        </w:rPr>
        <w:t>成交供应商</w:t>
      </w:r>
      <w:r>
        <w:rPr>
          <w:rFonts w:hint="eastAsia" w:ascii="宋体" w:hAnsi="宋体" w:eastAsia="宋体" w:cs="宋体"/>
          <w:sz w:val="24"/>
          <w:highlight w:val="none"/>
        </w:rPr>
        <w:t>无条件负责</w:t>
      </w:r>
      <w:r>
        <w:rPr>
          <w:rFonts w:hint="eastAsia" w:ascii="宋体" w:hAnsi="宋体" w:eastAsia="宋体" w:cs="宋体"/>
          <w:sz w:val="24"/>
          <w:highlight w:val="none"/>
          <w:lang w:val="en-US" w:eastAsia="zh-CN"/>
        </w:rPr>
        <w:t>调换</w:t>
      </w:r>
      <w:r>
        <w:rPr>
          <w:rFonts w:hint="eastAsia" w:ascii="宋体" w:hAnsi="宋体" w:eastAsia="宋体" w:cs="宋体"/>
          <w:sz w:val="24"/>
          <w:highlight w:val="none"/>
        </w:rPr>
        <w:t>。</w:t>
      </w:r>
    </w:p>
    <w:p>
      <w:pPr>
        <w:pStyle w:val="5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4"/>
          <w:highlight w:val="none"/>
          <w:lang w:eastAsia="zh-CN"/>
        </w:rPr>
      </w:pPr>
      <w:r>
        <w:rPr>
          <w:rFonts w:hint="eastAsia" w:ascii="宋体" w:hAnsi="宋体" w:cs="宋体"/>
          <w:sz w:val="24"/>
          <w:highlight w:val="none"/>
          <w:lang w:val="en-US" w:eastAsia="zh-CN"/>
        </w:rPr>
        <w:t>3、供应商成交后须向采购人</w:t>
      </w:r>
      <w:r>
        <w:rPr>
          <w:rFonts w:hint="eastAsia" w:ascii="宋体" w:hAnsi="宋体" w:eastAsia="宋体" w:cs="宋体"/>
          <w:bCs/>
          <w:sz w:val="24"/>
          <w:szCs w:val="24"/>
          <w:highlight w:val="none"/>
        </w:rPr>
        <w:t>提供产品的一切有效说明及合格证书</w:t>
      </w:r>
      <w:r>
        <w:rPr>
          <w:rFonts w:hint="eastAsia" w:ascii="宋体" w:hAnsi="宋体" w:cs="宋体"/>
          <w:bCs/>
          <w:sz w:val="24"/>
          <w:szCs w:val="24"/>
          <w:highlight w:val="none"/>
          <w:lang w:eastAsia="zh-CN"/>
        </w:rPr>
        <w:t>。</w:t>
      </w:r>
    </w:p>
    <w:p>
      <w:pPr>
        <w:pStyle w:val="5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4、货物按采购人要求按时按需供货，保证正常供应，影响正常维修使用所造成的一切损失均由成交供应商承担。</w:t>
      </w:r>
    </w:p>
    <w:p>
      <w:pPr>
        <w:pStyle w:val="5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5、成交供应商拆除的原车空压机归采购人处置，按要求存放在指定地点。</w:t>
      </w:r>
    </w:p>
    <w:p>
      <w:pPr>
        <w:pStyle w:val="5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bCs/>
          <w:sz w:val="24"/>
          <w:szCs w:val="24"/>
          <w:highlight w:val="none"/>
          <w:lang w:val="en-US" w:eastAsia="zh-CN"/>
        </w:rPr>
      </w:pPr>
      <w:r>
        <w:rPr>
          <w:rFonts w:hint="eastAsia" w:ascii="宋体" w:hAnsi="宋体" w:cs="宋体"/>
          <w:bCs/>
          <w:sz w:val="24"/>
          <w:szCs w:val="24"/>
          <w:highlight w:val="none"/>
          <w:lang w:val="en-US" w:eastAsia="zh-CN"/>
        </w:rPr>
        <w:t>6、供应商须向采购人提供货物相应的技术资料和并对采购人维修人员进行培训服务。</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5" w:name="_Toc26638973"/>
      <w:r>
        <w:rPr>
          <w:rFonts w:hint="eastAsia" w:asciiTheme="minorEastAsia" w:hAnsiTheme="minorEastAsia" w:eastAsiaTheme="minorEastAsia"/>
          <w:b/>
          <w:sz w:val="28"/>
        </w:rPr>
        <w:t>第四章  评审方法和标准</w:t>
      </w:r>
      <w:bookmarkEnd w:id="5"/>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本项目将按照磋商文件第二章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2.1初审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磋商小组对供应商的响应文件进行初审，以确定其是否满足磋商文件的实质性要求。初审表如下：</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57"/>
        <w:gridCol w:w="2267"/>
        <w:gridCol w:w="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972" w:type="pct"/>
            <w:tcBorders>
              <w:bottom w:val="single" w:color="auto" w:sz="4" w:space="0"/>
            </w:tcBorders>
            <w:vAlign w:val="center"/>
          </w:tcPr>
          <w:p>
            <w:pPr>
              <w:pStyle w:val="33"/>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2282"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282" w:type="pct"/>
            <w:vMerge w:val="restart"/>
            <w:vAlign w:val="center"/>
          </w:tcPr>
          <w:p>
            <w:pPr>
              <w:spacing w:line="360" w:lineRule="auto"/>
              <w:jc w:val="left"/>
              <w:rPr>
                <w:rFonts w:ascii="宋体" w:hAnsi="宋体" w:eastAsia="宋体"/>
                <w:sz w:val="24"/>
              </w:rPr>
            </w:pPr>
            <w:r>
              <w:rPr>
                <w:rFonts w:hint="eastAsia" w:ascii="宋体" w:hAnsi="宋体" w:eastAsia="宋体"/>
                <w:sz w:val="24"/>
              </w:rPr>
              <w:t>提供有效的供应商营业执照（或事业单位法人登记证书）和税务登记证的扫描件，应完整的体现出营业执照（或事业单位法人登记证书）和税务登记证的全部内容。已办理“三证合一”登记的，响应文件中提供营业执照（或事业单位法人登记证书）扫描件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2282"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3</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供应商不得存在供应商</w:t>
            </w:r>
            <w:r>
              <w:rPr>
                <w:rFonts w:hint="eastAsia" w:ascii="宋体" w:hAnsi="宋体" w:eastAsia="宋体"/>
                <w:sz w:val="24"/>
              </w:rPr>
              <w:t>须知第</w:t>
            </w:r>
            <w:r>
              <w:rPr>
                <w:rFonts w:hint="eastAsia" w:asciiTheme="minorEastAsia" w:hAnsiTheme="minorEastAsia" w:eastAsiaTheme="minorEastAsia"/>
                <w:sz w:val="24"/>
              </w:rPr>
              <w:t>19.3.1.1</w:t>
            </w:r>
            <w:r>
              <w:rPr>
                <w:rFonts w:hint="eastAsia" w:ascii="宋体" w:hAnsi="宋体" w:eastAsia="宋体"/>
                <w:sz w:val="24"/>
              </w:rPr>
              <w:t>条</w:t>
            </w:r>
            <w:r>
              <w:rPr>
                <w:rFonts w:hint="eastAsia" w:ascii="宋体" w:hAnsi="宋体" w:eastAsia="宋体"/>
                <w:sz w:val="24"/>
                <w:szCs w:val="28"/>
              </w:rPr>
              <w:t>中的</w:t>
            </w:r>
            <w:r>
              <w:rPr>
                <w:rFonts w:hint="eastAsia" w:ascii="宋体" w:hAnsi="宋体" w:eastAsia="宋体"/>
                <w:sz w:val="24"/>
                <w:szCs w:val="18"/>
              </w:rPr>
              <w:t>不良信用记录情形</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详见供应商须知第</w:t>
            </w:r>
            <w:r>
              <w:rPr>
                <w:rFonts w:hint="eastAsia" w:asciiTheme="minorEastAsia" w:hAnsiTheme="minorEastAsia" w:eastAsiaTheme="minorEastAsia"/>
                <w:sz w:val="24"/>
              </w:rPr>
              <w:t>19.3.1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4</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spacing w:after="50" w:line="360" w:lineRule="auto"/>
              <w:ind w:right="-10"/>
              <w:jc w:val="center"/>
              <w:rPr>
                <w:rFonts w:hint="eastAsia" w:ascii="宋体" w:hAnsi="宋体" w:eastAsia="宋体"/>
                <w:sz w:val="24"/>
                <w:szCs w:val="28"/>
                <w:lang w:eastAsia="zh-CN"/>
              </w:rPr>
            </w:pPr>
            <w:r>
              <w:rPr>
                <w:rFonts w:hint="eastAsia" w:ascii="宋体" w:hAnsi="宋体" w:eastAsia="宋体"/>
                <w:sz w:val="24"/>
                <w:szCs w:val="28"/>
              </w:rPr>
              <w:t>格式、填写要求符合磋商文件规定并加盖</w:t>
            </w:r>
            <w:r>
              <w:rPr>
                <w:rFonts w:hint="eastAsia" w:ascii="宋体" w:hAnsi="宋体" w:eastAsia="宋体"/>
                <w:sz w:val="24"/>
                <w:szCs w:val="28"/>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5</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磋商响应函</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w:t>
            </w:r>
            <w:r>
              <w:rPr>
                <w:rFonts w:hint="eastAsia" w:ascii="宋体" w:hAnsi="宋体" w:eastAsia="宋体"/>
                <w:sz w:val="24"/>
                <w:szCs w:val="28"/>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6</w:t>
            </w:r>
          </w:p>
        </w:tc>
        <w:tc>
          <w:tcPr>
            <w:tcW w:w="972" w:type="pct"/>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磋商授权书</w:t>
            </w:r>
          </w:p>
        </w:tc>
        <w:tc>
          <w:tcPr>
            <w:tcW w:w="1330" w:type="pct"/>
            <w:tcBorders>
              <w:bottom w:val="single" w:color="auto" w:sz="4" w:space="0"/>
            </w:tcBorders>
            <w:vAlign w:val="center"/>
          </w:tcPr>
          <w:p>
            <w:pPr>
              <w:spacing w:after="50" w:line="360" w:lineRule="auto"/>
              <w:ind w:right="-10"/>
              <w:jc w:val="center"/>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w:t>
            </w:r>
            <w:r>
              <w:rPr>
                <w:rFonts w:hint="eastAsia" w:asciiTheme="minorEastAsia" w:hAnsiTheme="minorEastAsia" w:eastAsiaTheme="minorEastAsia"/>
                <w:sz w:val="24"/>
                <w:szCs w:val="28"/>
                <w:lang w:eastAsia="zh-CN"/>
              </w:rPr>
              <w:t>供应商公章</w:t>
            </w:r>
          </w:p>
        </w:tc>
        <w:tc>
          <w:tcPr>
            <w:tcW w:w="2282" w:type="pct"/>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Theme="minorEastAsia" w:hAnsiTheme="minorEastAsia" w:eastAsiaTheme="minorEastAsia"/>
                <w:sz w:val="24"/>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7</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磋商文件获取情况</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在磋商文件获取截止时间前完成磋商文件获取</w:t>
            </w:r>
          </w:p>
        </w:tc>
        <w:tc>
          <w:tcPr>
            <w:tcW w:w="2282" w:type="pct"/>
            <w:tcBorders>
              <w:bottom w:val="single" w:color="auto" w:sz="4" w:space="0"/>
            </w:tcBorders>
            <w:vAlign w:val="center"/>
          </w:tcPr>
          <w:p>
            <w:pPr>
              <w:adjustRightInd w:val="0"/>
              <w:snapToGrid w:val="0"/>
              <w:spacing w:line="360" w:lineRule="auto"/>
              <w:ind w:right="-10" w:rightChars="0"/>
              <w:jc w:val="left"/>
              <w:rPr>
                <w:rFonts w:cs="@仿宋_GB2312" w:asciiTheme="minorEastAsia" w:hAnsiTheme="minorEastAsia"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8</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磋商报价</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w:t>
            </w:r>
            <w:r>
              <w:rPr>
                <w:rFonts w:hint="eastAsia" w:asciiTheme="minorEastAsia" w:hAnsiTheme="minorEastAsia" w:eastAsiaTheme="minorEastAsia"/>
                <w:sz w:val="24"/>
              </w:rPr>
              <w:t>文件供应商须知正文第1</w:t>
            </w:r>
            <w:r>
              <w:rPr>
                <w:rFonts w:asciiTheme="minorEastAsia" w:hAnsiTheme="minorEastAsia" w:eastAsiaTheme="minorEastAsia"/>
                <w:sz w:val="24"/>
              </w:rPr>
              <w:t>2</w:t>
            </w:r>
            <w:r>
              <w:rPr>
                <w:rFonts w:hint="eastAsia" w:asciiTheme="minorEastAsia" w:hAnsiTheme="minorEastAsia" w:eastAsiaTheme="minorEastAsia"/>
                <w:sz w:val="24"/>
              </w:rPr>
              <w:t>、22条要求</w:t>
            </w:r>
          </w:p>
        </w:tc>
        <w:tc>
          <w:tcPr>
            <w:tcW w:w="2282" w:type="pct"/>
            <w:tcBorders>
              <w:bottom w:val="single" w:color="auto" w:sz="4" w:space="0"/>
            </w:tcBorders>
            <w:vAlign w:val="center"/>
          </w:tcPr>
          <w:p>
            <w:pPr>
              <w:adjustRightInd w:val="0"/>
              <w:snapToGrid w:val="0"/>
              <w:spacing w:line="360" w:lineRule="auto"/>
              <w:ind w:right="-10" w:rightChars="0"/>
              <w:jc w:val="left"/>
              <w:rPr>
                <w:rFonts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9</w:t>
            </w:r>
          </w:p>
        </w:tc>
        <w:tc>
          <w:tcPr>
            <w:tcW w:w="972"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tcBorders>
              <w:bottom w:val="single" w:color="auto" w:sz="4" w:space="0"/>
            </w:tcBorders>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符合磋商文件采购需求中付款方式、供货及安装期限、供货及安装地点、免费质保期的要求</w:t>
            </w:r>
          </w:p>
        </w:tc>
        <w:tc>
          <w:tcPr>
            <w:tcW w:w="2282" w:type="pct"/>
            <w:tcBorders>
              <w:bottom w:val="single" w:color="auto" w:sz="4" w:space="0"/>
            </w:tcBorders>
            <w:vAlign w:val="center"/>
          </w:tcPr>
          <w:p>
            <w:pPr>
              <w:adjustRightInd w:val="0"/>
              <w:snapToGrid w:val="0"/>
              <w:spacing w:line="360" w:lineRule="auto"/>
              <w:ind w:right="-10" w:rightChars="0"/>
              <w:jc w:val="left"/>
              <w:rPr>
                <w:rFonts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详见第六章响应文件格式六（6</w:t>
            </w:r>
            <w:r>
              <w:rPr>
                <w:rFonts w:asciiTheme="minorEastAsia" w:hAnsiTheme="minorEastAsia" w:eastAsiaTheme="minorEastAsia"/>
                <w:sz w:val="24"/>
              </w:rPr>
              <w:t>.1</w:t>
            </w:r>
            <w:r>
              <w:rPr>
                <w:rFonts w:hint="eastAsia" w:asciiTheme="minorEastAsia" w:hAnsiTheme="minorEastAsia" w:eastAsiaTheme="minorEastAsia"/>
                <w:sz w:val="24"/>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vAlign w:val="center"/>
          </w:tcPr>
          <w:p>
            <w:pPr>
              <w:adjustRightInd w:val="0"/>
              <w:snapToGrid w:val="0"/>
              <w:spacing w:line="360" w:lineRule="auto"/>
              <w:ind w:right="-10"/>
              <w:jc w:val="center"/>
              <w:rPr>
                <w:rFonts w:ascii="宋体" w:hAnsi="宋体" w:eastAsia="宋体"/>
                <w:sz w:val="24"/>
              </w:rPr>
            </w:pPr>
            <w:r>
              <w:rPr>
                <w:rFonts w:ascii="宋体" w:hAnsi="宋体" w:eastAsia="宋体"/>
                <w:sz w:val="24"/>
              </w:rPr>
              <w:t>10</w:t>
            </w:r>
          </w:p>
        </w:tc>
        <w:tc>
          <w:tcPr>
            <w:tcW w:w="972"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技术响应情况</w:t>
            </w:r>
          </w:p>
        </w:tc>
        <w:tc>
          <w:tcPr>
            <w:tcW w:w="1330"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符合磋商文件采购需求中货物技术参数要求</w:t>
            </w:r>
          </w:p>
        </w:tc>
        <w:tc>
          <w:tcPr>
            <w:tcW w:w="2282" w:type="pct"/>
            <w:vAlign w:val="center"/>
          </w:tcPr>
          <w:p>
            <w:pPr>
              <w:adjustRightInd w:val="0"/>
              <w:snapToGrid w:val="0"/>
              <w:spacing w:line="360" w:lineRule="auto"/>
              <w:ind w:right="-10" w:rightChars="0"/>
              <w:jc w:val="left"/>
              <w:rPr>
                <w:rFonts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详见第六章响应文件格式六（6</w:t>
            </w:r>
            <w:r>
              <w:rPr>
                <w:rFonts w:asciiTheme="minorEastAsia" w:hAnsiTheme="minorEastAsia" w:eastAsiaTheme="minorEastAsia"/>
                <w:sz w:val="24"/>
              </w:rPr>
              <w:t>.2</w:t>
            </w:r>
            <w:r>
              <w:rPr>
                <w:rFonts w:hint="eastAsia" w:asciiTheme="minorEastAsia" w:hAnsiTheme="minorEastAsia" w:eastAsiaTheme="minorEastAsia"/>
                <w:sz w:val="24"/>
              </w:rPr>
              <w:t>技术响应表、6</w:t>
            </w:r>
            <w:r>
              <w:rPr>
                <w:rFonts w:asciiTheme="minorEastAsia" w:hAnsiTheme="minorEastAsia" w:eastAsiaTheme="minorEastAsia"/>
                <w:sz w:val="24"/>
              </w:rPr>
              <w:t>.3</w:t>
            </w:r>
            <w:r>
              <w:rPr>
                <w:rFonts w:hint="eastAsia" w:asciiTheme="minorEastAsia" w:hAnsiTheme="minorEastAsia" w:eastAsiaTheme="minorEastAsia"/>
                <w:sz w:val="24"/>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414" w:type="pct"/>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r>
              <w:rPr>
                <w:rFonts w:ascii="宋体" w:hAnsi="宋体" w:eastAsia="宋体"/>
                <w:sz w:val="24"/>
              </w:rPr>
              <w:t>1</w:t>
            </w:r>
          </w:p>
        </w:tc>
        <w:tc>
          <w:tcPr>
            <w:tcW w:w="972"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spacing w:after="50" w:line="360" w:lineRule="auto"/>
              <w:ind w:right="-10" w:rightChars="0"/>
              <w:jc w:val="center"/>
              <w:rPr>
                <w:rFonts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符合法律、行政法规规定的其他条件或磋商文件列明的其他要求</w:t>
            </w:r>
          </w:p>
        </w:tc>
        <w:tc>
          <w:tcPr>
            <w:tcW w:w="2282" w:type="pct"/>
            <w:vAlign w:val="center"/>
          </w:tcPr>
          <w:p>
            <w:pPr>
              <w:adjustRightInd w:val="0"/>
              <w:snapToGrid w:val="0"/>
              <w:spacing w:line="360" w:lineRule="auto"/>
              <w:ind w:right="-10" w:rightChars="0"/>
              <w:jc w:val="left"/>
              <w:rPr>
                <w:rFonts w:ascii="宋体" w:hAnsi="宋体" w:eastAsia="宋体" w:cs="@仿宋_GB2312"/>
                <w:kern w:val="2"/>
                <w:sz w:val="24"/>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2.2综合评分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磋商小组按照下表对</w:t>
      </w:r>
      <w:r>
        <w:rPr>
          <w:rFonts w:hint="eastAsia" w:ascii="宋体" w:hAnsi="宋体" w:eastAsia="宋体"/>
          <w:sz w:val="24"/>
        </w:rPr>
        <w:t>进入综合评分的所有供应商的</w:t>
      </w:r>
      <w:r>
        <w:rPr>
          <w:rFonts w:hint="eastAsia" w:asciiTheme="minorEastAsia" w:hAnsiTheme="minorEastAsia" w:eastAsiaTheme="minorEastAsia"/>
          <w:sz w:val="24"/>
        </w:rPr>
        <w:t>响应文件进行综合评分。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70</w:t>
      </w:r>
      <w:r>
        <w:rPr>
          <w:rFonts w:asciiTheme="minorEastAsia" w:hAnsiTheme="minorEastAsia" w:eastAsiaTheme="minorEastAsia"/>
          <w:sz w:val="24"/>
          <w:u w:val="single"/>
        </w:rPr>
        <w:t xml:space="preserve"> </w:t>
      </w:r>
      <w:r>
        <w:rPr>
          <w:rFonts w:asciiTheme="minorEastAsia" w:hAnsiTheme="minorEastAsia" w:eastAsiaTheme="minorEastAsia"/>
          <w:sz w:val="24"/>
        </w:rPr>
        <w:t>%，价格分值占总分值的权重为</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30</w:t>
      </w:r>
      <w:r>
        <w:rPr>
          <w:rFonts w:asciiTheme="minorEastAsia" w:hAnsiTheme="minorEastAsia" w:eastAsiaTheme="minorEastAsia"/>
          <w:sz w:val="24"/>
          <w:u w:val="single"/>
        </w:rPr>
        <w:t xml:space="preserve"> </w:t>
      </w:r>
      <w:r>
        <w:rPr>
          <w:rFonts w:asciiTheme="minorEastAsia" w:hAnsiTheme="minorEastAsia" w:eastAsiaTheme="minorEastAsia"/>
          <w:sz w:val="24"/>
        </w:rPr>
        <w:t>%。具体评分细则如下：</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950"/>
        <w:gridCol w:w="5403"/>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rPr>
            </w:pPr>
            <w:r>
              <w:rPr>
                <w:rFonts w:hint="eastAsia" w:asciiTheme="minorEastAsia" w:hAnsiTheme="minorEastAsia" w:eastAsiaTheme="minorEastAsia"/>
                <w:b/>
                <w:bCs/>
                <w:sz w:val="24"/>
              </w:rPr>
              <w:t>评分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内容</w:t>
            </w:r>
          </w:p>
        </w:tc>
        <w:tc>
          <w:tcPr>
            <w:tcW w:w="31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rPr>
            </w:pPr>
            <w:r>
              <w:rPr>
                <w:rFonts w:hint="eastAsia" w:asciiTheme="minorEastAsia" w:hAnsiTheme="minorEastAsia" w:eastAsiaTheme="minorEastAsia"/>
                <w:b/>
                <w:bCs/>
                <w:sz w:val="24"/>
              </w:rPr>
              <w:t>分值</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jc w:val="center"/>
        </w:trPr>
        <w:tc>
          <w:tcPr>
            <w:tcW w:w="692"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技术资</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70</w:t>
            </w:r>
            <w:r>
              <w:rPr>
                <w:rFonts w:hint="eastAsia" w:asciiTheme="minorEastAsia" w:hAnsiTheme="minorEastAsia" w:eastAsiaTheme="minorEastAsia"/>
                <w:sz w:val="24"/>
              </w:rPr>
              <w:t>分）</w:t>
            </w: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供货</w:t>
            </w:r>
          </w:p>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方案</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供应商针对项目需求提供完整的</w:t>
            </w:r>
            <w:r>
              <w:rPr>
                <w:rFonts w:hint="eastAsia" w:asciiTheme="minorEastAsia" w:hAnsiTheme="minorEastAsia" w:eastAsiaTheme="minorEastAsia"/>
                <w:sz w:val="24"/>
              </w:rPr>
              <w:t>供货方案</w:t>
            </w:r>
            <w:r>
              <w:rPr>
                <w:rFonts w:hint="eastAsia" w:asciiTheme="minorEastAsia" w:hAnsiTheme="minorEastAsia" w:eastAsiaTheme="minorEastAsia"/>
                <w:bCs/>
                <w:sz w:val="24"/>
                <w:lang w:val="en-US" w:eastAsia="zh-CN"/>
              </w:rPr>
              <w:t>，方案针对确保按时保质完成货物的供货、验收等工作提供详细的项目计划；磋商小组根据供应商提供的方案进行</w:t>
            </w:r>
            <w:r>
              <w:rPr>
                <w:rFonts w:hint="eastAsia" w:asciiTheme="minorEastAsia" w:hAnsiTheme="minorEastAsia" w:eastAsiaTheme="minorEastAsia"/>
                <w:sz w:val="24"/>
                <w:lang w:val="en-US" w:eastAsia="zh-CN"/>
              </w:rPr>
              <w:t>综合评分</w:t>
            </w:r>
            <w:r>
              <w:rPr>
                <w:rFonts w:hint="eastAsia" w:asciiTheme="minorEastAsia" w:hAnsiTheme="minorEastAsia" w:eastAsiaTheme="minorEastAsia"/>
                <w:bCs/>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 xml:space="preserve">供货方案内容充实完善，可行性高，服务周到，满足采购人需求的，得10分；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供货方案内容较充实，可行性较高，服务较周到，基本满足采购人需求的，</w:t>
            </w:r>
            <w:r>
              <w:rPr>
                <w:rFonts w:hint="eastAsia" w:asciiTheme="minorEastAsia" w:hAnsiTheme="minorEastAsia" w:eastAsiaTheme="minorEastAsia" w:cstheme="minorEastAsia"/>
                <w:bCs/>
                <w:sz w:val="24"/>
                <w:highlight w:val="none"/>
                <w:lang w:val="en-US" w:eastAsia="zh-CN"/>
              </w:rPr>
              <w:t>得8分</w:t>
            </w:r>
            <w:r>
              <w:rPr>
                <w:rFonts w:hint="eastAsia" w:asciiTheme="minorEastAsia" w:hAnsiTheme="minorEastAsia" w:eastAsiaTheme="minorEastAsia"/>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供货方案内容有待充实完善，可行性有待提高的，</w:t>
            </w:r>
            <w:r>
              <w:rPr>
                <w:rFonts w:hint="eastAsia" w:asciiTheme="minorEastAsia" w:hAnsiTheme="minorEastAsia" w:eastAsiaTheme="minorEastAsia" w:cstheme="minorEastAsia"/>
                <w:bCs/>
                <w:sz w:val="24"/>
                <w:highlight w:val="none"/>
                <w:lang w:val="en-US" w:eastAsia="zh-CN"/>
              </w:rPr>
              <w:t>得6分</w:t>
            </w:r>
            <w:r>
              <w:rPr>
                <w:rFonts w:hint="eastAsia" w:asciiTheme="minorEastAsia" w:hAnsiTheme="minorEastAsia" w:eastAsiaTheme="minorEastAsia"/>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cstheme="minorEastAsia"/>
                <w:b/>
                <w:bCs w:val="0"/>
                <w:sz w:val="24"/>
                <w:highlight w:val="none"/>
                <w:lang w:val="en-US" w:eastAsia="zh-CN"/>
              </w:rPr>
              <w:t>内容阐述不合理或未提供不得分</w:t>
            </w:r>
            <w:r>
              <w:rPr>
                <w:rFonts w:hint="eastAsia" w:asciiTheme="minorEastAsia" w:hAnsiTheme="minorEastAsia" w:eastAsiaTheme="minorEastAsia"/>
                <w:sz w:val="24"/>
                <w:lang w:val="en-US" w:eastAsia="zh-CN"/>
              </w:rPr>
              <w:t>。</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3"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售后服务与维保方案</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bCs/>
                <w:sz w:val="24"/>
                <w:lang w:val="en-US" w:eastAsia="zh-CN"/>
              </w:rPr>
              <w:t>供应商针对项目需求提供完整的</w:t>
            </w:r>
            <w:r>
              <w:rPr>
                <w:rFonts w:hint="eastAsia" w:asciiTheme="minorEastAsia" w:hAnsiTheme="minorEastAsia" w:eastAsiaTheme="minorEastAsia"/>
                <w:sz w:val="24"/>
                <w:lang w:val="en-US" w:eastAsia="zh-CN"/>
              </w:rPr>
              <w:t>售后服务与维保方案</w:t>
            </w:r>
            <w:r>
              <w:rPr>
                <w:rFonts w:hint="eastAsia" w:asciiTheme="minorEastAsia" w:hAnsiTheme="minorEastAsia" w:eastAsiaTheme="minorEastAsia"/>
                <w:bCs/>
                <w:sz w:val="24"/>
                <w:lang w:val="en-US" w:eastAsia="zh-CN"/>
              </w:rPr>
              <w:t>，方案针对质保期内的售后服务、维保、质量问题的处置等工作提供详细的项目计划；</w:t>
            </w:r>
            <w:r>
              <w:rPr>
                <w:rFonts w:hint="eastAsia" w:asciiTheme="minorEastAsia" w:hAnsiTheme="minorEastAsia" w:eastAsiaTheme="minorEastAsia"/>
                <w:sz w:val="24"/>
                <w:lang w:val="en-US" w:eastAsia="zh-CN"/>
              </w:rPr>
              <w:t>磋商小组根据供应商提供的方案进行综合评分：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售后服务体系完善、方案合理可行、售后服务措施科学合理的，得10分；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售后服务体系较为完善、方案较合理可行、售后服务措施较为科学合理的，</w:t>
            </w:r>
            <w:r>
              <w:rPr>
                <w:rFonts w:hint="eastAsia" w:asciiTheme="minorEastAsia" w:hAnsiTheme="minorEastAsia" w:eastAsiaTheme="minorEastAsia" w:cstheme="minorEastAsia"/>
                <w:bCs/>
                <w:sz w:val="24"/>
                <w:highlight w:val="none"/>
                <w:lang w:val="en-US" w:eastAsia="zh-CN"/>
              </w:rPr>
              <w:t>得8分</w:t>
            </w:r>
            <w:r>
              <w:rPr>
                <w:rFonts w:hint="eastAsia" w:asciiTheme="minorEastAsia" w:hAnsiTheme="minorEastAsia" w:eastAsiaTheme="minorEastAsia"/>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售后服务体系、售后服务措施有待完善的，</w:t>
            </w:r>
            <w:r>
              <w:rPr>
                <w:rFonts w:hint="eastAsia" w:asciiTheme="minorEastAsia" w:hAnsiTheme="minorEastAsia" w:eastAsiaTheme="minorEastAsia" w:cstheme="minorEastAsia"/>
                <w:bCs/>
                <w:sz w:val="24"/>
                <w:highlight w:val="none"/>
                <w:lang w:val="en-US" w:eastAsia="zh-CN"/>
              </w:rPr>
              <w:t>得6分</w:t>
            </w:r>
            <w:r>
              <w:rPr>
                <w:rFonts w:hint="eastAsia" w:asciiTheme="minorEastAsia" w:hAnsiTheme="minorEastAsia" w:eastAsiaTheme="minorEastAsia"/>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sz w:val="24"/>
              </w:rPr>
            </w:pPr>
            <w:r>
              <w:rPr>
                <w:rFonts w:hint="eastAsia" w:asciiTheme="minorEastAsia" w:hAnsiTheme="minorEastAsia" w:eastAsiaTheme="minorEastAsia" w:cstheme="minorEastAsia"/>
                <w:b/>
                <w:bCs w:val="0"/>
                <w:sz w:val="24"/>
                <w:highlight w:val="none"/>
                <w:lang w:val="en-US" w:eastAsia="zh-CN"/>
              </w:rPr>
              <w:t>内容阐述不合理或未提供不得分</w:t>
            </w:r>
            <w:r>
              <w:rPr>
                <w:rFonts w:hint="eastAsia" w:asciiTheme="minorEastAsia" w:hAnsiTheme="minorEastAsia" w:eastAsiaTheme="minorEastAsia"/>
                <w:sz w:val="24"/>
                <w:lang w:val="en-US" w:eastAsia="zh-CN"/>
              </w:rPr>
              <w:t xml:space="preserve">。 </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供应商业绩</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lang w:val="en-US" w:eastAsia="zh-CN"/>
              </w:rPr>
              <w:t>自201</w:t>
            </w:r>
            <w:r>
              <w:rPr>
                <w:rFonts w:hint="eastAsia" w:asciiTheme="minorEastAsia" w:hAnsiTheme="minorEastAsia" w:eastAsiaTheme="minorEastAsia"/>
                <w:sz w:val="24"/>
                <w:highlight w:val="none"/>
                <w:lang w:val="en-US" w:eastAsia="zh-CN"/>
              </w:rPr>
              <w:t>8年1月1日以来(以合同签订时间为准)，供应商</w:t>
            </w:r>
            <w:r>
              <w:rPr>
                <w:rFonts w:hint="eastAsia" w:asciiTheme="minorEastAsia" w:hAnsiTheme="minorEastAsia" w:eastAsiaTheme="minorEastAsia"/>
                <w:sz w:val="24"/>
                <w:highlight w:val="none"/>
                <w:lang w:val="en-US" w:eastAsia="zh-CN"/>
              </w:rPr>
              <w:t>具有涡旋空压机泵头供货业绩的，每提供一</w:t>
            </w:r>
            <w:r>
              <w:rPr>
                <w:rFonts w:hint="eastAsia" w:asciiTheme="minorEastAsia" w:hAnsiTheme="minorEastAsia" w:eastAsiaTheme="minorEastAsia"/>
                <w:sz w:val="24"/>
                <w:highlight w:val="none"/>
                <w:lang w:val="en-US" w:eastAsia="zh-CN"/>
              </w:rPr>
              <w:t xml:space="preserve">个业绩得5分，满分20分。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sz w:val="24"/>
                <w:highlight w:val="none"/>
                <w:lang w:val="en-US" w:eastAsia="zh-CN"/>
              </w:rPr>
            </w:pPr>
            <w:r>
              <w:rPr>
                <w:rFonts w:hint="eastAsia" w:asciiTheme="minorEastAsia" w:hAnsiTheme="minorEastAsia" w:eastAsiaTheme="minorEastAsia"/>
                <w:b/>
                <w:bCs/>
                <w:sz w:val="24"/>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(1)响应文件中须同时提供业绩合同扫描件或影印件，如合同无法体现供应商名称、签订时间、供货内容等评审因素的，须另外提供业主（或甲方）证明材料扫描件或影印件，否则不得分；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cs="@仿宋_GB2312" w:asciiTheme="minorEastAsia" w:hAnsiTheme="minorEastAsia" w:eastAsiaTheme="minorEastAsia"/>
                <w:kern w:val="2"/>
                <w:sz w:val="24"/>
                <w:lang w:val="en-US" w:eastAsia="zh-CN" w:bidi="ar-SA"/>
              </w:rPr>
            </w:pPr>
            <w:r>
              <w:rPr>
                <w:rFonts w:hint="eastAsia" w:asciiTheme="minorEastAsia" w:hAnsiTheme="minorEastAsia" w:eastAsiaTheme="minorEastAsia"/>
                <w:b/>
                <w:bCs/>
                <w:sz w:val="24"/>
                <w:lang w:val="en-US" w:eastAsia="zh-CN"/>
              </w:rPr>
              <w:t>(2)同一业绩不重复计分，同一项目不同年度的业绩合同仅计取一次，不累计得分；</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_GB2312" w:asciiTheme="minorEastAsia" w:hAnsiTheme="minorEastAsia" w:eastAsiaTheme="minorEastAsia"/>
                <w:kern w:val="2"/>
                <w:sz w:val="24"/>
                <w:lang w:val="en-US" w:eastAsia="zh-CN" w:bidi="ar-SA"/>
              </w:rPr>
            </w:pPr>
            <w:r>
              <w:rPr>
                <w:rFonts w:hint="eastAsia" w:asciiTheme="minorEastAsia" w:hAnsiTheme="minorEastAsia" w:eastAsiaTheme="minorEastAsia"/>
                <w:sz w:val="24"/>
                <w:lang w:val="en-US" w:eastAsia="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5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asciiTheme="minorEastAsia" w:hAnsiTheme="minorEastAsia" w:eastAsiaTheme="minorEastAsia"/>
                <w:kern w:val="2"/>
                <w:sz w:val="24"/>
                <w:lang w:val="en-US" w:eastAsia="zh-CN" w:bidi="ar-SA"/>
              </w:rPr>
            </w:pPr>
            <w:r>
              <w:rPr>
                <w:rFonts w:hint="eastAsia" w:cs="@仿宋_GB2312" w:asciiTheme="minorEastAsia" w:hAnsiTheme="minorEastAsia" w:eastAsiaTheme="minorEastAsia"/>
                <w:kern w:val="2"/>
                <w:sz w:val="24"/>
                <w:lang w:val="en-US" w:eastAsia="zh-CN" w:bidi="ar-SA"/>
              </w:rPr>
              <w:t>体系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asciiTheme="minorEastAsia" w:hAnsiTheme="minorEastAsia" w:eastAsiaTheme="minorEastAsia"/>
                <w:kern w:val="2"/>
                <w:sz w:val="24"/>
                <w:lang w:val="en-US" w:eastAsia="zh-CN" w:bidi="ar-SA"/>
              </w:rPr>
            </w:pPr>
            <w:r>
              <w:rPr>
                <w:rFonts w:hint="eastAsia" w:cs="@仿宋_GB2312" w:asciiTheme="minorEastAsia" w:hAnsiTheme="minorEastAsia" w:eastAsiaTheme="minorEastAsia"/>
                <w:kern w:val="2"/>
                <w:sz w:val="24"/>
                <w:lang w:val="en-US" w:eastAsia="zh-CN" w:bidi="ar-SA"/>
              </w:rPr>
              <w:t>认证</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lang w:val="en-US" w:eastAsia="zh-CN"/>
              </w:rPr>
              <w:t>供应商或所投货物生产厂商</w:t>
            </w:r>
            <w:r>
              <w:rPr>
                <w:rFonts w:hint="eastAsia" w:ascii="宋体" w:hAnsi="宋体" w:eastAsia="宋体"/>
                <w:color w:val="000000"/>
                <w:sz w:val="24"/>
                <w:szCs w:val="24"/>
                <w:highlight w:val="none"/>
              </w:rPr>
              <w:t>具有经中国国家认证认可监督管理委员会认证机构颁发的有效的下列证书：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olor w:val="000000"/>
                <w:sz w:val="24"/>
                <w:szCs w:val="24"/>
                <w:highlight w:val="none"/>
                <w:lang w:eastAsia="zh-CN"/>
              </w:rPr>
            </w:pPr>
            <w:r>
              <w:rPr>
                <w:rFonts w:hint="eastAsia" w:ascii="宋体" w:hAnsi="宋体" w:eastAsia="宋体"/>
                <w:color w:val="000000"/>
                <w:sz w:val="24"/>
                <w:szCs w:val="24"/>
                <w:highlight w:val="none"/>
              </w:rPr>
              <w:t>1.知识产权管理体系认证</w:t>
            </w:r>
            <w:r>
              <w:rPr>
                <w:rFonts w:hint="eastAsia" w:ascii="宋体" w:hAnsi="宋体" w:eastAsia="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olor w:val="000000"/>
                <w:sz w:val="24"/>
                <w:szCs w:val="24"/>
                <w:highlight w:val="none"/>
                <w:lang w:eastAsia="zh-CN"/>
              </w:rPr>
            </w:pPr>
            <w:r>
              <w:rPr>
                <w:rFonts w:hint="eastAsia" w:ascii="宋体" w:hAnsi="宋体" w:eastAsia="宋体"/>
                <w:color w:val="000000"/>
                <w:sz w:val="24"/>
                <w:szCs w:val="24"/>
                <w:highlight w:val="none"/>
              </w:rPr>
              <w:t>2.ISO9001质量管理体系认证</w:t>
            </w:r>
            <w:r>
              <w:rPr>
                <w:rFonts w:hint="eastAsia" w:ascii="宋体" w:hAnsi="宋体" w:eastAsia="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olor w:val="000000"/>
                <w:sz w:val="24"/>
                <w:szCs w:val="24"/>
                <w:highlight w:val="none"/>
                <w:lang w:eastAsia="zh-CN"/>
              </w:rPr>
            </w:pPr>
            <w:r>
              <w:rPr>
                <w:rFonts w:hint="eastAsia" w:ascii="宋体" w:hAnsi="宋体" w:eastAsia="宋体"/>
                <w:color w:val="000000"/>
                <w:sz w:val="24"/>
                <w:szCs w:val="24"/>
                <w:highlight w:val="none"/>
              </w:rPr>
              <w:t>3.ISO14001环境管理体系认证</w:t>
            </w:r>
            <w:r>
              <w:rPr>
                <w:rFonts w:hint="eastAsia" w:ascii="宋体" w:hAnsi="宋体" w:eastAsia="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olor w:val="000000"/>
                <w:sz w:val="24"/>
                <w:szCs w:val="24"/>
                <w:highlight w:val="none"/>
                <w:lang w:eastAsia="zh-CN"/>
              </w:rPr>
            </w:pPr>
            <w:r>
              <w:rPr>
                <w:rFonts w:hint="eastAsia" w:ascii="宋体" w:hAnsi="宋体" w:eastAsia="宋体"/>
                <w:color w:val="000000"/>
                <w:sz w:val="24"/>
                <w:szCs w:val="24"/>
                <w:highlight w:val="none"/>
                <w:lang w:val="en-US" w:eastAsia="zh-CN"/>
              </w:rPr>
              <w:t>4.</w:t>
            </w:r>
            <w:r>
              <w:rPr>
                <w:rFonts w:hint="eastAsia" w:ascii="宋体" w:hAnsi="宋体" w:eastAsia="宋体"/>
                <w:color w:val="000000"/>
                <w:sz w:val="24"/>
                <w:szCs w:val="24"/>
                <w:highlight w:val="none"/>
              </w:rPr>
              <w:t>IATF16949汽车行业质量管理体系认证</w:t>
            </w:r>
            <w:r>
              <w:rPr>
                <w:rFonts w:hint="eastAsia" w:ascii="宋体" w:hAnsi="宋体" w:eastAsia="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olor w:val="000000"/>
                <w:sz w:val="24"/>
                <w:szCs w:val="24"/>
                <w:highlight w:val="none"/>
                <w:u w:val="none"/>
              </w:rPr>
            </w:pPr>
            <w:r>
              <w:rPr>
                <w:rFonts w:hint="eastAsia" w:ascii="宋体" w:hAnsi="宋体" w:eastAsia="宋体"/>
                <w:color w:val="000000"/>
                <w:sz w:val="24"/>
                <w:szCs w:val="24"/>
                <w:highlight w:val="none"/>
                <w:u w:val="none"/>
              </w:rPr>
              <w:t>每提供1个得</w:t>
            </w:r>
            <w:r>
              <w:rPr>
                <w:rFonts w:hint="eastAsia" w:ascii="宋体" w:hAnsi="宋体" w:eastAsia="宋体"/>
                <w:color w:val="000000"/>
                <w:sz w:val="24"/>
                <w:szCs w:val="24"/>
                <w:highlight w:val="none"/>
                <w:u w:val="none"/>
                <w:lang w:val="en-US" w:eastAsia="zh-CN"/>
              </w:rPr>
              <w:t>5</w:t>
            </w:r>
            <w:r>
              <w:rPr>
                <w:rFonts w:hint="eastAsia" w:ascii="宋体" w:hAnsi="宋体" w:eastAsia="宋体"/>
                <w:color w:val="000000"/>
                <w:sz w:val="24"/>
                <w:szCs w:val="24"/>
                <w:highlight w:val="none"/>
                <w:u w:val="none"/>
              </w:rPr>
              <w:t>分，</w:t>
            </w:r>
            <w:r>
              <w:rPr>
                <w:rFonts w:hint="eastAsia" w:ascii="宋体" w:hAnsi="宋体" w:eastAsia="宋体"/>
                <w:color w:val="000000"/>
                <w:sz w:val="24"/>
                <w:szCs w:val="24"/>
                <w:highlight w:val="none"/>
                <w:u w:val="none"/>
                <w:lang w:val="en-US" w:eastAsia="zh-CN"/>
              </w:rPr>
              <w:t>同一种证书不累计计分，</w:t>
            </w:r>
            <w:r>
              <w:rPr>
                <w:rFonts w:hint="eastAsia" w:ascii="宋体" w:hAnsi="宋体" w:eastAsia="宋体"/>
                <w:color w:val="000000"/>
                <w:sz w:val="24"/>
                <w:szCs w:val="24"/>
                <w:highlight w:val="none"/>
                <w:u w:val="none"/>
              </w:rPr>
              <w:t>最高得</w:t>
            </w:r>
            <w:r>
              <w:rPr>
                <w:rFonts w:hint="eastAsia" w:ascii="宋体" w:hAnsi="宋体" w:eastAsia="宋体"/>
                <w:color w:val="000000"/>
                <w:sz w:val="24"/>
                <w:szCs w:val="24"/>
                <w:highlight w:val="none"/>
                <w:u w:val="none"/>
                <w:lang w:val="en-US" w:eastAsia="zh-CN"/>
              </w:rPr>
              <w:t>20</w:t>
            </w:r>
            <w:r>
              <w:rPr>
                <w:rFonts w:hint="eastAsia" w:ascii="宋体" w:hAnsi="宋体" w:eastAsia="宋体"/>
                <w:color w:val="00000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Cs/>
                <w:kern w:val="0"/>
                <w:sz w:val="24"/>
                <w:szCs w:val="24"/>
                <w:lang w:val="en-US" w:eastAsia="zh-CN" w:bidi="ar-SA"/>
              </w:rPr>
            </w:pPr>
            <w:r>
              <w:rPr>
                <w:rFonts w:hint="eastAsia" w:ascii="宋体" w:hAnsi="宋体" w:eastAsia="宋体"/>
                <w:b/>
                <w:color w:val="000000"/>
                <w:sz w:val="24"/>
                <w:szCs w:val="24"/>
                <w:highlight w:val="none"/>
              </w:rPr>
              <w:t>注：响应文件中同时提供认证证书扫描件及全国认证认可信息公共服务平台官网证书信息查询截图，未提供或提供不全不得分。</w:t>
            </w:r>
          </w:p>
        </w:tc>
        <w:tc>
          <w:tcPr>
            <w:tcW w:w="5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0-</w:t>
            </w:r>
            <w:r>
              <w:rPr>
                <w:rFonts w:hint="eastAsia" w:ascii="宋体" w:hAnsi="宋体" w:eastAsia="宋体" w:cs="宋体"/>
                <w:b w:val="0"/>
                <w:bCs w:val="0"/>
                <w:kern w:val="0"/>
                <w:sz w:val="24"/>
                <w:szCs w:val="24"/>
                <w:lang w:val="en-US" w:eastAsia="zh-CN"/>
              </w:rPr>
              <w:t>20</w:t>
            </w:r>
            <w:r>
              <w:rPr>
                <w:rFonts w:hint="eastAsia" w:ascii="宋体" w:hAnsi="宋体" w:eastAsia="宋体" w:cs="宋体"/>
                <w:b w:val="0"/>
                <w:bCs w:val="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692"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5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asciiTheme="minorEastAsia" w:hAnsiTheme="minorEastAsia" w:eastAsiaTheme="minorEastAsia"/>
                <w:kern w:val="2"/>
                <w:sz w:val="24"/>
                <w:lang w:val="en-US" w:eastAsia="zh-CN" w:bidi="ar-SA"/>
              </w:rPr>
            </w:pPr>
            <w:r>
              <w:rPr>
                <w:rFonts w:hint="eastAsia" w:cs="@仿宋_GB2312" w:asciiTheme="minorEastAsia" w:hAnsiTheme="minorEastAsia" w:eastAsiaTheme="minorEastAsia"/>
                <w:kern w:val="2"/>
                <w:sz w:val="24"/>
                <w:lang w:val="en-US" w:eastAsia="zh-CN" w:bidi="ar-SA"/>
              </w:rPr>
              <w:t>供应商能力</w:t>
            </w:r>
          </w:p>
        </w:tc>
        <w:tc>
          <w:tcPr>
            <w:tcW w:w="31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1、供应商</w:t>
            </w:r>
            <w:r>
              <w:rPr>
                <w:rFonts w:hint="default" w:ascii="宋体" w:hAnsi="宋体" w:eastAsia="宋体" w:cs="宋体"/>
                <w:bCs/>
                <w:kern w:val="0"/>
                <w:sz w:val="24"/>
                <w:szCs w:val="24"/>
                <w:lang w:val="en-US" w:eastAsia="zh-CN" w:bidi="ar-SA"/>
              </w:rPr>
              <w:t>或所投产品生产厂商具有政府部门颁发的</w:t>
            </w:r>
            <w:r>
              <w:rPr>
                <w:rFonts w:hint="eastAsia" w:ascii="宋体" w:hAnsi="宋体" w:eastAsia="宋体" w:cs="宋体"/>
                <w:bCs/>
                <w:kern w:val="0"/>
                <w:sz w:val="24"/>
                <w:szCs w:val="24"/>
                <w:lang w:val="en-US" w:eastAsia="zh-CN" w:bidi="ar-SA"/>
              </w:rPr>
              <w:t>有效的</w:t>
            </w:r>
            <w:r>
              <w:rPr>
                <w:rFonts w:hint="default" w:ascii="宋体" w:hAnsi="宋体" w:eastAsia="宋体" w:cs="宋体"/>
                <w:bCs/>
                <w:kern w:val="0"/>
                <w:sz w:val="24"/>
                <w:szCs w:val="24"/>
                <w:lang w:val="en-US" w:eastAsia="zh-CN" w:bidi="ar-SA"/>
              </w:rPr>
              <w:t>“高新技术企业”荣誉得</w:t>
            </w:r>
            <w:r>
              <w:rPr>
                <w:rFonts w:hint="eastAsia" w:ascii="宋体" w:hAnsi="宋体" w:eastAsia="宋体" w:cs="宋体"/>
                <w:bCs/>
                <w:kern w:val="0"/>
                <w:sz w:val="24"/>
                <w:szCs w:val="24"/>
                <w:lang w:val="en-US" w:eastAsia="zh-CN" w:bidi="ar-SA"/>
              </w:rPr>
              <w:t>5</w:t>
            </w:r>
            <w:r>
              <w:rPr>
                <w:rFonts w:hint="default" w:ascii="宋体" w:hAnsi="宋体" w:eastAsia="宋体" w:cs="宋体"/>
                <w:bCs/>
                <w:kern w:val="0"/>
                <w:sz w:val="24"/>
                <w:szCs w:val="24"/>
                <w:lang w:val="en-US" w:eastAsia="zh-CN" w:bidi="ar-SA"/>
              </w:rPr>
              <w:t>分，满分</w:t>
            </w:r>
            <w:r>
              <w:rPr>
                <w:rFonts w:hint="eastAsia" w:ascii="宋体" w:hAnsi="宋体" w:eastAsia="宋体" w:cs="宋体"/>
                <w:bCs/>
                <w:kern w:val="0"/>
                <w:sz w:val="24"/>
                <w:szCs w:val="24"/>
                <w:lang w:val="en-US" w:eastAsia="zh-CN" w:bidi="ar-SA"/>
              </w:rPr>
              <w:t>5</w:t>
            </w:r>
            <w:r>
              <w:rPr>
                <w:rFonts w:hint="default" w:ascii="宋体" w:hAnsi="宋体" w:eastAsia="宋体" w:cs="宋体"/>
                <w:bCs/>
                <w:kern w:val="0"/>
                <w:sz w:val="24"/>
                <w:szCs w:val="24"/>
                <w:lang w:val="en-US" w:eastAsia="zh-CN" w:bidi="ar-SA"/>
              </w:rPr>
              <w:t>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val="0"/>
                <w:kern w:val="0"/>
                <w:sz w:val="24"/>
                <w:szCs w:val="24"/>
                <w:lang w:val="en-US" w:eastAsia="zh-CN" w:bidi="ar-SA"/>
              </w:rPr>
            </w:pPr>
            <w:r>
              <w:rPr>
                <w:rFonts w:hint="default" w:ascii="宋体" w:hAnsi="宋体" w:eastAsia="宋体" w:cs="宋体"/>
                <w:b/>
                <w:bCs w:val="0"/>
                <w:kern w:val="0"/>
                <w:sz w:val="24"/>
                <w:szCs w:val="24"/>
                <w:lang w:val="en-US" w:eastAsia="zh-CN" w:bidi="ar-SA"/>
              </w:rPr>
              <w:t>注：</w:t>
            </w:r>
            <w:r>
              <w:rPr>
                <w:rFonts w:hint="eastAsia" w:ascii="宋体" w:hAnsi="宋体" w:eastAsia="宋体" w:cs="宋体"/>
                <w:b/>
                <w:bCs w:val="0"/>
                <w:kern w:val="0"/>
                <w:sz w:val="24"/>
                <w:szCs w:val="24"/>
                <w:lang w:val="en-US" w:eastAsia="zh-CN" w:bidi="ar-SA"/>
              </w:rPr>
              <w:t>响应</w:t>
            </w:r>
            <w:r>
              <w:rPr>
                <w:rFonts w:hint="default" w:ascii="宋体" w:hAnsi="宋体" w:eastAsia="宋体" w:cs="宋体"/>
                <w:b/>
                <w:bCs w:val="0"/>
                <w:kern w:val="0"/>
                <w:sz w:val="24"/>
                <w:szCs w:val="24"/>
                <w:lang w:val="en-US" w:eastAsia="zh-CN" w:bidi="ar-SA"/>
              </w:rPr>
              <w:t>文件中提供获奖证书、批复、颁奖单位颁奖文件、网上公示截图（具有其中之一即可）等证明材料。以上材料提供扫描件或影印件，须能体现</w:t>
            </w:r>
            <w:r>
              <w:rPr>
                <w:rFonts w:hint="eastAsia" w:ascii="宋体" w:hAnsi="宋体" w:eastAsia="宋体" w:cs="宋体"/>
                <w:b/>
                <w:bCs w:val="0"/>
                <w:kern w:val="0"/>
                <w:sz w:val="24"/>
                <w:szCs w:val="24"/>
                <w:lang w:val="en-US" w:eastAsia="zh-CN" w:bidi="ar-SA"/>
              </w:rPr>
              <w:t>供应商</w:t>
            </w:r>
            <w:r>
              <w:rPr>
                <w:rFonts w:hint="default" w:ascii="宋体" w:hAnsi="宋体" w:eastAsia="宋体" w:cs="宋体"/>
                <w:b/>
                <w:bCs w:val="0"/>
                <w:kern w:val="0"/>
                <w:sz w:val="24"/>
                <w:szCs w:val="24"/>
                <w:lang w:val="en-US" w:eastAsia="zh-CN" w:bidi="ar-SA"/>
              </w:rPr>
              <w:t>名称，如无法体现，须另附颁奖单位的相关证明材料，未提供或提供不全的不得分</w:t>
            </w:r>
            <w:r>
              <w:rPr>
                <w:rFonts w:hint="eastAsia" w:ascii="宋体" w:hAnsi="宋体" w:eastAsia="宋体" w:cs="宋体"/>
                <w:b/>
                <w:bCs w:val="0"/>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bidi="ar-SA"/>
              </w:rPr>
              <w:t>2、供应商所投产品具有</w:t>
            </w:r>
            <w:r>
              <w:rPr>
                <w:rFonts w:hint="default" w:ascii="宋体" w:hAnsi="宋体" w:eastAsia="宋体" w:cs="宋体"/>
                <w:bCs/>
                <w:kern w:val="0"/>
                <w:sz w:val="24"/>
                <w:szCs w:val="24"/>
                <w:lang w:val="en-US" w:eastAsia="zh-CN" w:bidi="ar-SA"/>
              </w:rPr>
              <w:t>政府部门颁发的</w:t>
            </w:r>
            <w:r>
              <w:rPr>
                <w:rFonts w:hint="eastAsia" w:ascii="宋体" w:hAnsi="宋体" w:eastAsia="宋体" w:cs="宋体"/>
                <w:bCs/>
                <w:kern w:val="0"/>
                <w:sz w:val="24"/>
                <w:szCs w:val="24"/>
                <w:lang w:val="en-US" w:eastAsia="zh-CN" w:bidi="ar-SA"/>
              </w:rPr>
              <w:t>“科学技术成果登记证书”的</w:t>
            </w:r>
            <w:r>
              <w:rPr>
                <w:rFonts w:hint="default" w:ascii="宋体" w:hAnsi="宋体" w:eastAsia="宋体" w:cs="宋体"/>
                <w:bCs/>
                <w:kern w:val="0"/>
                <w:sz w:val="24"/>
                <w:szCs w:val="24"/>
                <w:lang w:val="en-US" w:eastAsia="zh-CN" w:bidi="ar-SA"/>
              </w:rPr>
              <w:t>得</w:t>
            </w:r>
            <w:r>
              <w:rPr>
                <w:rFonts w:hint="eastAsia" w:ascii="宋体" w:hAnsi="宋体" w:eastAsia="宋体" w:cs="宋体"/>
                <w:bCs/>
                <w:kern w:val="0"/>
                <w:sz w:val="24"/>
                <w:szCs w:val="24"/>
                <w:lang w:val="en-US" w:eastAsia="zh-CN" w:bidi="ar-SA"/>
              </w:rPr>
              <w:t>2.5</w:t>
            </w:r>
            <w:r>
              <w:rPr>
                <w:rFonts w:hint="default" w:ascii="宋体" w:hAnsi="宋体" w:eastAsia="宋体" w:cs="宋体"/>
                <w:bCs/>
                <w:kern w:val="0"/>
                <w:sz w:val="24"/>
                <w:szCs w:val="24"/>
                <w:lang w:val="en-US" w:eastAsia="zh-CN" w:bidi="ar-SA"/>
              </w:rPr>
              <w:t>分，满分</w:t>
            </w:r>
            <w:r>
              <w:rPr>
                <w:rFonts w:hint="eastAsia" w:ascii="宋体" w:hAnsi="宋体" w:eastAsia="宋体" w:cs="宋体"/>
                <w:bCs/>
                <w:kern w:val="0"/>
                <w:sz w:val="24"/>
                <w:szCs w:val="24"/>
                <w:lang w:val="en-US" w:eastAsia="zh-CN" w:bidi="ar-SA"/>
              </w:rPr>
              <w:t>2.5</w:t>
            </w:r>
            <w:r>
              <w:rPr>
                <w:rFonts w:hint="default" w:ascii="宋体" w:hAnsi="宋体" w:eastAsia="宋体" w:cs="宋体"/>
                <w:bCs/>
                <w:kern w:val="0"/>
                <w:sz w:val="24"/>
                <w:szCs w:val="24"/>
                <w:lang w:val="en-US" w:eastAsia="zh-CN" w:bidi="ar-SA"/>
              </w:rPr>
              <w:t>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kern w:val="0"/>
                <w:sz w:val="24"/>
                <w:szCs w:val="24"/>
                <w:highlight w:val="none"/>
                <w:lang w:val="en-US" w:eastAsia="zh-CN" w:bidi="ar-SA"/>
              </w:rPr>
            </w:pPr>
            <w:r>
              <w:rPr>
                <w:rFonts w:hint="eastAsia" w:ascii="宋体" w:hAnsi="宋体" w:eastAsia="宋体" w:cs="宋体"/>
                <w:b/>
                <w:bCs w:val="0"/>
                <w:kern w:val="0"/>
                <w:sz w:val="24"/>
                <w:szCs w:val="24"/>
                <w:lang w:val="en-US" w:eastAsia="zh-CN" w:bidi="ar-SA"/>
              </w:rPr>
              <w:t>注：响应文件</w:t>
            </w:r>
            <w:r>
              <w:rPr>
                <w:rFonts w:hint="eastAsia" w:ascii="宋体" w:hAnsi="宋体" w:eastAsia="宋体" w:cs="宋体"/>
                <w:b/>
                <w:bCs w:val="0"/>
                <w:kern w:val="0"/>
                <w:sz w:val="24"/>
                <w:szCs w:val="24"/>
                <w:highlight w:val="none"/>
                <w:lang w:val="en-US" w:eastAsia="zh-CN" w:bidi="ar-SA"/>
              </w:rPr>
              <w:t>中提供证书扫描件或影印件，未提供或提供不全的不得分。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3、供应商</w:t>
            </w:r>
            <w:r>
              <w:rPr>
                <w:rFonts w:hint="default" w:ascii="宋体" w:hAnsi="宋体" w:eastAsia="宋体" w:cs="宋体"/>
                <w:bCs/>
                <w:kern w:val="0"/>
                <w:sz w:val="24"/>
                <w:szCs w:val="24"/>
                <w:highlight w:val="none"/>
                <w:lang w:val="en-US" w:eastAsia="zh-CN" w:bidi="ar-SA"/>
              </w:rPr>
              <w:t>或所投产品生产厂商具有</w:t>
            </w:r>
            <w:r>
              <w:rPr>
                <w:rFonts w:hint="eastAsia" w:asciiTheme="minorEastAsia" w:hAnsiTheme="minorEastAsia" w:eastAsiaTheme="minorEastAsia"/>
                <w:sz w:val="24"/>
                <w:highlight w:val="none"/>
                <w:lang w:val="en-US" w:eastAsia="zh-CN"/>
              </w:rPr>
              <w:t>涡旋空压机</w:t>
            </w:r>
            <w:r>
              <w:rPr>
                <w:rFonts w:hint="eastAsia" w:asciiTheme="minorEastAsia" w:hAnsiTheme="minorEastAsia" w:eastAsiaTheme="minorEastAsia"/>
                <w:sz w:val="24"/>
                <w:highlight w:val="none"/>
                <w:lang w:val="en-US" w:eastAsia="zh-CN"/>
              </w:rPr>
              <w:t>相关发明专利证书的</w:t>
            </w:r>
            <w:r>
              <w:rPr>
                <w:rFonts w:hint="default" w:ascii="宋体" w:hAnsi="宋体" w:eastAsia="宋体" w:cs="宋体"/>
                <w:bCs/>
                <w:kern w:val="0"/>
                <w:sz w:val="24"/>
                <w:szCs w:val="24"/>
                <w:highlight w:val="none"/>
                <w:lang w:val="en-US" w:eastAsia="zh-CN" w:bidi="ar-SA"/>
              </w:rPr>
              <w:t>得</w:t>
            </w:r>
            <w:r>
              <w:rPr>
                <w:rFonts w:hint="eastAsia" w:ascii="宋体" w:hAnsi="宋体" w:eastAsia="宋体" w:cs="宋体"/>
                <w:bCs/>
                <w:kern w:val="0"/>
                <w:sz w:val="24"/>
                <w:szCs w:val="24"/>
                <w:highlight w:val="none"/>
                <w:lang w:val="en-US" w:eastAsia="zh-CN" w:bidi="ar-SA"/>
              </w:rPr>
              <w:t>2.5</w:t>
            </w:r>
            <w:r>
              <w:rPr>
                <w:rFonts w:hint="default" w:ascii="宋体" w:hAnsi="宋体" w:eastAsia="宋体" w:cs="宋体"/>
                <w:bCs/>
                <w:kern w:val="0"/>
                <w:sz w:val="24"/>
                <w:szCs w:val="24"/>
                <w:highlight w:val="none"/>
                <w:lang w:val="en-US" w:eastAsia="zh-CN" w:bidi="ar-SA"/>
              </w:rPr>
              <w:t>分，满分</w:t>
            </w:r>
            <w:r>
              <w:rPr>
                <w:rFonts w:hint="eastAsia" w:ascii="宋体" w:hAnsi="宋体" w:eastAsia="宋体" w:cs="宋体"/>
                <w:bCs/>
                <w:kern w:val="0"/>
                <w:sz w:val="24"/>
                <w:szCs w:val="24"/>
                <w:highlight w:val="none"/>
                <w:lang w:val="en-US" w:eastAsia="zh-CN" w:bidi="ar-SA"/>
              </w:rPr>
              <w:t>2.5</w:t>
            </w:r>
            <w:r>
              <w:rPr>
                <w:rFonts w:hint="default" w:ascii="宋体" w:hAnsi="宋体" w:eastAsia="宋体" w:cs="宋体"/>
                <w:bCs/>
                <w:kern w:val="0"/>
                <w:sz w:val="24"/>
                <w:szCs w:val="24"/>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lang w:val="en-US" w:eastAsia="zh-CN"/>
              </w:rPr>
            </w:pPr>
            <w:r>
              <w:rPr>
                <w:rFonts w:hint="eastAsia" w:ascii="宋体" w:hAnsi="宋体" w:eastAsia="宋体" w:cs="宋体"/>
                <w:b/>
                <w:bCs w:val="0"/>
                <w:kern w:val="0"/>
                <w:sz w:val="24"/>
                <w:szCs w:val="24"/>
                <w:highlight w:val="none"/>
                <w:lang w:val="en-US" w:eastAsia="zh-CN" w:bidi="ar-SA"/>
              </w:rPr>
              <w:t>注：响应文件中提供证书</w:t>
            </w:r>
            <w:r>
              <w:rPr>
                <w:rFonts w:hint="eastAsia" w:ascii="宋体" w:hAnsi="宋体" w:eastAsia="宋体" w:cs="宋体"/>
                <w:b/>
                <w:bCs w:val="0"/>
                <w:kern w:val="0"/>
                <w:sz w:val="24"/>
                <w:szCs w:val="24"/>
                <w:lang w:val="en-US" w:eastAsia="zh-CN" w:bidi="ar-SA"/>
              </w:rPr>
              <w:t>扫描件或影印件，未提供或提供不全的不得分。</w:t>
            </w:r>
          </w:p>
        </w:tc>
        <w:tc>
          <w:tcPr>
            <w:tcW w:w="5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0-</w:t>
            </w:r>
            <w:r>
              <w:rPr>
                <w:rFonts w:hint="eastAsia" w:ascii="宋体" w:hAnsi="宋体" w:eastAsia="宋体" w:cs="宋体"/>
                <w:b w:val="0"/>
                <w:bCs w:val="0"/>
                <w:kern w:val="0"/>
                <w:sz w:val="24"/>
                <w:szCs w:val="24"/>
                <w:lang w:val="en-US" w:eastAsia="zh-CN"/>
              </w:rPr>
              <w:t>10</w:t>
            </w:r>
            <w:r>
              <w:rPr>
                <w:rFonts w:hint="eastAsia" w:ascii="宋体" w:hAnsi="宋体" w:eastAsia="宋体" w:cs="宋体"/>
                <w:b w:val="0"/>
                <w:bCs w:val="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92"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rPr>
              <w:t>分）</w:t>
            </w:r>
          </w:p>
        </w:tc>
        <w:tc>
          <w:tcPr>
            <w:tcW w:w="430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价格分统一采用低价优先法，即满足磋商文件要求且价格最低的最后报价为评标基准价，其价格分为满分</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分。其他供应商的价格分统一按照下列公式计算：</w:t>
            </w:r>
          </w:p>
          <w:p>
            <w:pPr>
              <w:spacing w:line="360" w:lineRule="auto"/>
              <w:jc w:val="left"/>
              <w:rPr>
                <w:rFonts w:asciiTheme="minorEastAsia" w:hAnsiTheme="minorEastAsia" w:eastAsiaTheme="minorEastAsia"/>
                <w:b/>
                <w:bCs/>
                <w:sz w:val="24"/>
              </w:rPr>
            </w:pPr>
            <w:r>
              <w:rPr>
                <w:rFonts w:hint="eastAsia" w:asciiTheme="minorEastAsia" w:hAnsiTheme="minorEastAsia" w:eastAsiaTheme="minorEastAsia"/>
                <w:sz w:val="24"/>
              </w:rPr>
              <w:t>最后报价得分＝（评标基准价/</w:t>
            </w:r>
            <w:r>
              <w:rPr>
                <w:rFonts w:hint="eastAsia" w:ascii="宋体" w:hAnsi="宋体" w:eastAsia="宋体"/>
                <w:sz w:val="24"/>
              </w:rPr>
              <w:t>最后</w:t>
            </w:r>
            <w:r>
              <w:rPr>
                <w:rFonts w:hint="eastAsia" w:asciiTheme="minorEastAsia" w:hAnsiTheme="minorEastAsia" w:eastAsiaTheme="minorEastAsia"/>
                <w:sz w:val="24"/>
              </w:rPr>
              <w:t>报价）×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％×100</w:t>
            </w: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（1）磋商小组各成员应当独立对每个有效响应的文件进行评价、打分，然后汇总每个供应商每项评分因素的得分</w:t>
      </w:r>
      <w:r>
        <w:rPr>
          <w:rFonts w:asciiTheme="minorEastAsia" w:hAnsiTheme="minorEastAsia" w:eastAsiaTheme="minorEastAsia"/>
          <w:sz w:val="24"/>
        </w:rPr>
        <w:t>，再</w:t>
      </w:r>
      <w:r>
        <w:rPr>
          <w:rFonts w:hint="eastAsia" w:asciiTheme="minorEastAsia" w:hAnsiTheme="minorEastAsia" w:eastAsiaTheme="minorEastAsia"/>
          <w:sz w:val="24"/>
        </w:rPr>
        <w:t>取各位评委评分之平均值，四舍五入保留至小数点后两位数，得到该供应商的技术资信分。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将每个</w:t>
      </w:r>
      <w:r>
        <w:rPr>
          <w:rFonts w:hint="eastAsia" w:asciiTheme="minorEastAsia" w:hAnsiTheme="minorEastAsia" w:eastAsiaTheme="minorEastAsia"/>
          <w:sz w:val="24"/>
        </w:rPr>
        <w:t>供应商</w:t>
      </w:r>
      <w:r>
        <w:rPr>
          <w:rFonts w:asciiTheme="minorEastAsia" w:hAnsiTheme="minorEastAsia" w:eastAsiaTheme="minorEastAsia"/>
          <w:sz w:val="24"/>
        </w:rPr>
        <w:t>的技术资信分加上根据上述标准计算出的价格分，即为该</w:t>
      </w:r>
      <w:r>
        <w:rPr>
          <w:rFonts w:hint="eastAsia" w:asciiTheme="minorEastAsia" w:hAnsiTheme="minorEastAsia" w:eastAsiaTheme="minorEastAsia"/>
          <w:sz w:val="24"/>
        </w:rPr>
        <w:t>供应商</w:t>
      </w:r>
      <w:r>
        <w:rPr>
          <w:rFonts w:asciiTheme="minorEastAsia" w:hAnsiTheme="minorEastAsia" w:eastAsiaTheme="minorEastAsia"/>
          <w:sz w:val="24"/>
        </w:rPr>
        <w:t>的综合总得分。</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6" w:name="_Toc26638974"/>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6"/>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合肥市</w:t>
      </w:r>
      <w:r>
        <w:rPr>
          <w:rFonts w:asciiTheme="minorEastAsia" w:hAnsiTheme="minorEastAsia" w:eastAsiaTheme="minorEastAsia"/>
          <w:b/>
          <w:sz w:val="32"/>
          <w:szCs w:val="32"/>
        </w:rPr>
        <w:t>政府采购合同</w:t>
      </w:r>
      <w:r>
        <w:rPr>
          <w:rFonts w:hint="eastAsia" w:asciiTheme="minorEastAsia" w:hAnsiTheme="minorEastAsia" w:eastAsiaTheme="minorEastAsia"/>
          <w:b/>
          <w:sz w:val="32"/>
          <w:szCs w:val="32"/>
        </w:rPr>
        <w:t>参考范本</w:t>
      </w:r>
    </w:p>
    <w:p>
      <w:pPr>
        <w:spacing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（货物类）</w:t>
      </w:r>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24"/>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第一部分 合同书</w:t>
      </w:r>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24"/>
        </w:rPr>
      </w:pPr>
    </w:p>
    <w:p>
      <w:pPr>
        <w:spacing w:line="480" w:lineRule="auto"/>
        <w:jc w:val="center"/>
        <w:rPr>
          <w:rFonts w:asciiTheme="minorEastAsia" w:hAnsiTheme="minorEastAsia" w:eastAsiaTheme="minorEastAsia"/>
          <w:b/>
          <w:sz w:val="24"/>
        </w:rPr>
      </w:pPr>
    </w:p>
    <w:p>
      <w:pPr>
        <w:spacing w:before="120" w:line="48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lang w:eastAsia="zh-CN"/>
        </w:rPr>
        <w:t>金盾集团公交公司新能源公交车涡旋空压机泵头匹配改装项目</w:t>
      </w:r>
      <w:r>
        <w:rPr>
          <w:rFonts w:hint="eastAsia" w:asciiTheme="minorEastAsia" w:hAnsiTheme="minorEastAsia" w:eastAsiaTheme="minorEastAsia"/>
          <w:i/>
          <w:iCs/>
          <w:sz w:val="24"/>
        </w:rPr>
        <w:t>（分包项目须填写完整的分包号及分包名称）</w:t>
      </w:r>
    </w:p>
    <w:p>
      <w:pPr>
        <w:spacing w:before="120" w:line="480" w:lineRule="auto"/>
        <w:ind w:left="960"/>
        <w:rPr>
          <w:rFonts w:hint="eastAsia" w:asciiTheme="minorEastAsia" w:hAnsiTheme="minorEastAsia" w:eastAsiaTheme="minorEastAsia"/>
          <w:sz w:val="24"/>
          <w:lang w:eastAsia="zh-CN"/>
        </w:rPr>
      </w:pPr>
      <w:r>
        <w:rPr>
          <w:rFonts w:hint="eastAsia" w:asciiTheme="minorEastAsia" w:hAnsiTheme="minorEastAsia" w:eastAsiaTheme="minorEastAsia"/>
          <w:sz w:val="24"/>
        </w:rPr>
        <w:t>项目编号：</w:t>
      </w:r>
      <w:r>
        <w:rPr>
          <w:rFonts w:hint="eastAsia" w:asciiTheme="minorEastAsia" w:hAnsiTheme="minorEastAsia" w:eastAsiaTheme="minorEastAsia"/>
          <w:sz w:val="24"/>
          <w:u w:val="single"/>
          <w:lang w:eastAsia="zh-CN"/>
        </w:rPr>
        <w:t>2023AHTS0034</w:t>
      </w:r>
    </w:p>
    <w:p>
      <w:pPr>
        <w:spacing w:before="120" w:line="48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甲方（采购人）：</w:t>
      </w:r>
      <w:r>
        <w:rPr>
          <w:rFonts w:hint="eastAsia" w:asciiTheme="minorEastAsia" w:hAnsiTheme="minorEastAsia" w:eastAsiaTheme="minorEastAsia"/>
          <w:sz w:val="24"/>
          <w:u w:val="single"/>
        </w:rPr>
        <w:t xml:space="preserve">                              </w:t>
      </w:r>
    </w:p>
    <w:p>
      <w:pPr>
        <w:spacing w:before="120" w:line="48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乙方（成交供应商）：</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spacing w:before="120" w:line="48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480" w:lineRule="auto"/>
        <w:ind w:firstLine="960" w:firstLineChars="400"/>
        <w:rPr>
          <w:rFonts w:asciiTheme="minorEastAsia" w:hAnsiTheme="minorEastAsia" w:eastAsiaTheme="minorEastAsia"/>
          <w:sz w:val="24"/>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u w:val="single"/>
          <w:lang w:eastAsia="zh-CN"/>
        </w:rPr>
        <w:t>巢湖市公共交通有限公司</w:t>
      </w:r>
      <w:r>
        <w:rPr>
          <w:rFonts w:hint="eastAsia" w:asciiTheme="minorEastAsia" w:hAnsiTheme="minorEastAsia" w:eastAsiaTheme="minorEastAsia"/>
          <w:sz w:val="24"/>
        </w:rPr>
        <w:t>（</w:t>
      </w:r>
      <w:r>
        <w:rPr>
          <w:rFonts w:hint="eastAsia" w:asciiTheme="minorEastAsia" w:hAnsiTheme="minorEastAsia" w:eastAsiaTheme="minorEastAsia"/>
          <w:sz w:val="24"/>
          <w:lang w:val="zh-CN"/>
        </w:rPr>
        <w:t>以下简称：甲方</w:t>
      </w:r>
      <w:r>
        <w:rPr>
          <w:rFonts w:hint="eastAsia" w:asciiTheme="minorEastAsia" w:hAnsiTheme="minorEastAsia" w:eastAsiaTheme="minorEastAsia"/>
          <w:sz w:val="24"/>
        </w:rPr>
        <w:t>）通过</w:t>
      </w:r>
      <w:r>
        <w:rPr>
          <w:rFonts w:hint="eastAsia" w:asciiTheme="minorEastAsia" w:hAnsiTheme="minorEastAsia" w:eastAsiaTheme="minorEastAsia"/>
          <w:sz w:val="24"/>
          <w:u w:val="single"/>
          <w:lang w:eastAsia="zh-CN"/>
        </w:rPr>
        <w:t>安徽天顺工程造价咨询有限公司</w:t>
      </w:r>
      <w:r>
        <w:rPr>
          <w:rFonts w:hint="eastAsia" w:asciiTheme="minorEastAsia" w:hAnsiTheme="minorEastAsia" w:eastAsiaTheme="minorEastAsia"/>
          <w:sz w:val="24"/>
        </w:rPr>
        <w:t>组织的</w:t>
      </w:r>
      <w:r>
        <w:rPr>
          <w:rFonts w:hint="eastAsia" w:asciiTheme="minorEastAsia" w:hAnsiTheme="minorEastAsia" w:eastAsiaTheme="minorEastAsia"/>
          <w:sz w:val="24"/>
          <w:u w:val="single"/>
        </w:rPr>
        <w:t>竞争性磋商</w:t>
      </w:r>
      <w:r>
        <w:rPr>
          <w:rFonts w:hint="eastAsia" w:asciiTheme="minorEastAsia" w:hAnsiTheme="minorEastAsia" w:eastAsiaTheme="minorEastAsia"/>
          <w:sz w:val="24"/>
        </w:rPr>
        <w:t>方式采购活动，经</w:t>
      </w:r>
      <w:r>
        <w:rPr>
          <w:rFonts w:hint="eastAsia" w:asciiTheme="minorEastAsia" w:hAnsiTheme="minorEastAsia" w:eastAsiaTheme="minorEastAsia"/>
          <w:sz w:val="24"/>
          <w:u w:val="single"/>
        </w:rPr>
        <w:t>磋商小组</w:t>
      </w:r>
      <w:r>
        <w:rPr>
          <w:rFonts w:hint="eastAsia" w:asciiTheme="minorEastAsia" w:hAnsiTheme="minorEastAsia" w:eastAsiaTheme="minorEastAsia"/>
          <w:sz w:val="24"/>
        </w:rPr>
        <w:t>评定，</w:t>
      </w:r>
      <w:r>
        <w:rPr>
          <w:rFonts w:hint="eastAsia" w:asciiTheme="minorEastAsia" w:hAnsiTheme="minorEastAsia" w:eastAsiaTheme="minorEastAsia"/>
          <w:i/>
          <w:iCs/>
          <w:sz w:val="24"/>
          <w:u w:val="single"/>
        </w:rPr>
        <w:t>（成交供应商名称）</w:t>
      </w:r>
      <w:r>
        <w:rPr>
          <w:rFonts w:hint="eastAsia" w:asciiTheme="minorEastAsia" w:hAnsiTheme="minorEastAsia" w:eastAsiaTheme="minorEastAsia"/>
          <w:sz w:val="24"/>
        </w:rPr>
        <w:t>（</w:t>
      </w:r>
      <w:r>
        <w:rPr>
          <w:rFonts w:hint="eastAsia" w:asciiTheme="minorEastAsia" w:hAnsiTheme="minorEastAsia" w:eastAsiaTheme="minorEastAsia"/>
          <w:sz w:val="24"/>
          <w:lang w:val="zh-CN"/>
        </w:rPr>
        <w:t>以下简称：乙方</w:t>
      </w:r>
      <w:r>
        <w:rPr>
          <w:rFonts w:hint="eastAsia" w:asciiTheme="minorEastAsia" w:hAnsiTheme="minorEastAsia" w:eastAsiaTheme="minorEastAsia"/>
          <w:sz w:val="24"/>
        </w:rPr>
        <w:t>）为本项目成交供应商，现按照采购文件确定的事项签订本合同。</w:t>
      </w:r>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Theme="minorEastAsia" w:hAnsiTheme="minorEastAsia" w:eastAsiaTheme="minorEastAsia"/>
          <w:b/>
          <w:bCs/>
          <w:sz w:val="24"/>
          <w:lang w:val="zh-CN"/>
        </w:rPr>
      </w:pPr>
      <w:bookmarkStart w:id="7" w:name="_Toc2232"/>
      <w:bookmarkStart w:id="8" w:name="_Toc3029"/>
      <w:bookmarkStart w:id="9" w:name="_Toc24059"/>
      <w:r>
        <w:rPr>
          <w:rFonts w:hint="eastAsia" w:asciiTheme="minorEastAsia" w:hAnsiTheme="minorEastAsia" w:eastAsiaTheme="minorEastAsia"/>
          <w:b/>
          <w:bCs/>
          <w:sz w:val="24"/>
          <w:lang w:val="zh-CN"/>
        </w:rPr>
        <w:t>1.1</w:t>
      </w:r>
      <w:r>
        <w:rPr>
          <w:rFonts w:asciiTheme="minorEastAsia" w:hAnsiTheme="minorEastAsia" w:eastAsiaTheme="minorEastAsia"/>
          <w:b/>
          <w:bCs/>
          <w:sz w:val="24"/>
          <w:lang w:val="zh-CN"/>
        </w:rPr>
        <w:t xml:space="preserve"> </w:t>
      </w:r>
      <w:r>
        <w:rPr>
          <w:rFonts w:hint="eastAsia" w:asciiTheme="minorEastAsia" w:hAnsiTheme="minorEastAsia" w:eastAsiaTheme="minorEastAsia"/>
          <w:b/>
          <w:bCs/>
          <w:sz w:val="24"/>
          <w:lang w:val="zh-CN"/>
        </w:rPr>
        <w:t>合同组成部分</w:t>
      </w:r>
      <w:bookmarkEnd w:id="7"/>
      <w:bookmarkEnd w:id="8"/>
      <w:bookmarkEnd w:id="9"/>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lang w:val="zh-CN"/>
        </w:rPr>
        <w:t>1.1.1本合同及其补充合同、变更协议；</w:t>
      </w:r>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lang w:val="zh-CN"/>
        </w:rPr>
        <w:t>1.1.2成交通知书；</w:t>
      </w:r>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lang w:val="zh-CN"/>
        </w:rPr>
        <w:t>1.1.3响应文件（含澄清或者说明文件）；</w:t>
      </w:r>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lang w:val="zh-CN"/>
        </w:rPr>
        <w:t>1.1.4磋商文件（含澄清或者修改文件）；</w:t>
      </w:r>
    </w:p>
    <w:p>
      <w:pPr>
        <w:spacing w:line="360" w:lineRule="auto"/>
        <w:ind w:firstLine="435"/>
        <w:rPr>
          <w:rFonts w:asciiTheme="minorEastAsia" w:hAnsiTheme="minorEastAsia" w:eastAsiaTheme="minorEastAsia"/>
          <w:sz w:val="24"/>
          <w:lang w:val="zh-CN"/>
        </w:rPr>
      </w:pPr>
      <w:r>
        <w:rPr>
          <w:rFonts w:hint="eastAsia" w:asciiTheme="minorEastAsia" w:hAnsiTheme="minorEastAsia" w:eastAsiaTheme="minorEastAsia"/>
          <w:sz w:val="24"/>
          <w:lang w:val="zh-CN"/>
        </w:rPr>
        <w:t>1.1.5其他相关采购文件。</w:t>
      </w:r>
    </w:p>
    <w:p>
      <w:pPr>
        <w:spacing w:line="360" w:lineRule="auto"/>
        <w:ind w:firstLine="437"/>
        <w:outlineLvl w:val="3"/>
        <w:rPr>
          <w:rFonts w:asciiTheme="minorEastAsia" w:hAnsiTheme="minorEastAsia" w:eastAsiaTheme="minorEastAsia"/>
          <w:b/>
          <w:bCs/>
          <w:sz w:val="24"/>
          <w:lang w:val="zh-CN"/>
        </w:rPr>
      </w:pPr>
      <w:bookmarkStart w:id="10" w:name="_Toc24300"/>
      <w:bookmarkStart w:id="11" w:name="_Toc27126"/>
      <w:bookmarkStart w:id="12" w:name="_Toc21295"/>
      <w:r>
        <w:rPr>
          <w:rFonts w:hint="eastAsia" w:asciiTheme="minorEastAsia" w:hAnsiTheme="minorEastAsia" w:eastAsiaTheme="minorEastAsia"/>
          <w:b/>
          <w:bCs/>
          <w:sz w:val="24"/>
          <w:lang w:val="zh-CN"/>
        </w:rPr>
        <w:t>1.2</w:t>
      </w:r>
      <w:r>
        <w:rPr>
          <w:rFonts w:asciiTheme="minorEastAsia" w:hAnsiTheme="minorEastAsia" w:eastAsiaTheme="minorEastAsia"/>
          <w:b/>
          <w:bCs/>
          <w:sz w:val="24"/>
          <w:lang w:val="zh-CN"/>
        </w:rPr>
        <w:t xml:space="preserve"> </w:t>
      </w:r>
      <w:r>
        <w:rPr>
          <w:rFonts w:hint="eastAsia" w:asciiTheme="minorEastAsia" w:hAnsiTheme="minorEastAsia" w:eastAsiaTheme="minorEastAsia"/>
          <w:b/>
          <w:bCs/>
          <w:sz w:val="24"/>
          <w:lang w:val="zh-CN"/>
        </w:rPr>
        <w:t>货物</w:t>
      </w:r>
      <w:bookmarkEnd w:id="10"/>
      <w:bookmarkEnd w:id="11"/>
      <w:bookmarkEnd w:id="12"/>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序号</w:t>
            </w:r>
          </w:p>
        </w:tc>
        <w:tc>
          <w:tcPr>
            <w:tcW w:w="889" w:type="pct"/>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货物名称</w:t>
            </w:r>
          </w:p>
        </w:tc>
        <w:tc>
          <w:tcPr>
            <w:tcW w:w="889" w:type="pct"/>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规格型号</w:t>
            </w:r>
          </w:p>
        </w:tc>
        <w:tc>
          <w:tcPr>
            <w:tcW w:w="887" w:type="pct"/>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单位</w:t>
            </w:r>
          </w:p>
        </w:tc>
        <w:tc>
          <w:tcPr>
            <w:tcW w:w="887" w:type="pct"/>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数量</w:t>
            </w:r>
          </w:p>
        </w:tc>
        <w:tc>
          <w:tcPr>
            <w:tcW w:w="886" w:type="pct"/>
            <w:vAlign w:val="center"/>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1</w:t>
            </w:r>
          </w:p>
        </w:tc>
        <w:tc>
          <w:tcPr>
            <w:tcW w:w="889" w:type="pct"/>
            <w:vAlign w:val="center"/>
          </w:tcPr>
          <w:p>
            <w:pPr>
              <w:jc w:val="center"/>
              <w:rPr>
                <w:rFonts w:asciiTheme="minorEastAsia" w:hAnsiTheme="minorEastAsia" w:eastAsiaTheme="minorEastAsia"/>
                <w:sz w:val="24"/>
                <w:lang w:val="zh-CN"/>
              </w:rPr>
            </w:pPr>
          </w:p>
        </w:tc>
        <w:tc>
          <w:tcPr>
            <w:tcW w:w="889"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6" w:type="pct"/>
            <w:vAlign w:val="center"/>
          </w:tcPr>
          <w:p>
            <w:pPr>
              <w:jc w:val="center"/>
              <w:rPr>
                <w:rFonts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2</w:t>
            </w:r>
          </w:p>
        </w:tc>
        <w:tc>
          <w:tcPr>
            <w:tcW w:w="889" w:type="pct"/>
            <w:vAlign w:val="center"/>
          </w:tcPr>
          <w:p>
            <w:pPr>
              <w:jc w:val="center"/>
              <w:rPr>
                <w:rFonts w:asciiTheme="minorEastAsia" w:hAnsiTheme="minorEastAsia" w:eastAsiaTheme="minorEastAsia"/>
                <w:sz w:val="24"/>
                <w:lang w:val="zh-CN"/>
              </w:rPr>
            </w:pPr>
          </w:p>
        </w:tc>
        <w:tc>
          <w:tcPr>
            <w:tcW w:w="889"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6" w:type="pct"/>
            <w:vAlign w:val="center"/>
          </w:tcPr>
          <w:p>
            <w:pPr>
              <w:jc w:val="center"/>
              <w:rPr>
                <w:rFonts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lang w:val="zh-CN"/>
              </w:rPr>
            </w:pPr>
            <w:r>
              <w:rPr>
                <w:rFonts w:asciiTheme="minorEastAsia" w:hAnsiTheme="minorEastAsia" w:eastAsiaTheme="minorEastAsia"/>
                <w:sz w:val="24"/>
                <w:lang w:val="zh-CN"/>
              </w:rPr>
              <w:t>3</w:t>
            </w:r>
          </w:p>
        </w:tc>
        <w:tc>
          <w:tcPr>
            <w:tcW w:w="889" w:type="pct"/>
            <w:vAlign w:val="center"/>
          </w:tcPr>
          <w:p>
            <w:pPr>
              <w:jc w:val="center"/>
              <w:rPr>
                <w:rFonts w:asciiTheme="minorEastAsia" w:hAnsiTheme="minorEastAsia" w:eastAsiaTheme="minorEastAsia"/>
                <w:sz w:val="24"/>
                <w:lang w:val="zh-CN"/>
              </w:rPr>
            </w:pPr>
          </w:p>
        </w:tc>
        <w:tc>
          <w:tcPr>
            <w:tcW w:w="889"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6" w:type="pct"/>
            <w:vAlign w:val="center"/>
          </w:tcPr>
          <w:p>
            <w:pPr>
              <w:jc w:val="center"/>
              <w:rPr>
                <w:rFonts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w:t>
            </w:r>
          </w:p>
        </w:tc>
        <w:tc>
          <w:tcPr>
            <w:tcW w:w="889" w:type="pct"/>
            <w:vAlign w:val="center"/>
          </w:tcPr>
          <w:p>
            <w:pPr>
              <w:jc w:val="center"/>
              <w:rPr>
                <w:rFonts w:asciiTheme="minorEastAsia" w:hAnsiTheme="minorEastAsia" w:eastAsiaTheme="minorEastAsia"/>
                <w:sz w:val="24"/>
                <w:lang w:val="zh-CN"/>
              </w:rPr>
            </w:pPr>
          </w:p>
        </w:tc>
        <w:tc>
          <w:tcPr>
            <w:tcW w:w="889"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7" w:type="pct"/>
            <w:vAlign w:val="center"/>
          </w:tcPr>
          <w:p>
            <w:pPr>
              <w:jc w:val="center"/>
              <w:rPr>
                <w:rFonts w:asciiTheme="minorEastAsia" w:hAnsiTheme="minorEastAsia" w:eastAsiaTheme="minorEastAsia"/>
                <w:sz w:val="24"/>
                <w:lang w:val="zh-CN"/>
              </w:rPr>
            </w:pPr>
          </w:p>
        </w:tc>
        <w:tc>
          <w:tcPr>
            <w:tcW w:w="886" w:type="pct"/>
            <w:vAlign w:val="center"/>
          </w:tcPr>
          <w:p>
            <w:pPr>
              <w:jc w:val="center"/>
              <w:rPr>
                <w:rFonts w:asciiTheme="minorEastAsia" w:hAnsiTheme="minorEastAsia" w:eastAsiaTheme="minorEastAsia"/>
                <w:sz w:val="24"/>
                <w:lang w:val="zh-CN"/>
              </w:rPr>
            </w:pPr>
          </w:p>
        </w:tc>
      </w:tr>
    </w:tbl>
    <w:p>
      <w:pPr>
        <w:spacing w:line="360" w:lineRule="auto"/>
        <w:ind w:firstLine="437"/>
        <w:outlineLvl w:val="3"/>
        <w:rPr>
          <w:rFonts w:asciiTheme="minorEastAsia" w:hAnsiTheme="minorEastAsia" w:eastAsiaTheme="minorEastAsia"/>
          <w:b/>
          <w:bCs/>
          <w:sz w:val="24"/>
          <w:lang w:val="zh-CN"/>
        </w:rPr>
      </w:pPr>
      <w:bookmarkStart w:id="13" w:name="_Toc21631"/>
      <w:bookmarkStart w:id="14" w:name="_Toc21551"/>
      <w:bookmarkStart w:id="15" w:name="_Toc23292"/>
      <w:r>
        <w:rPr>
          <w:rFonts w:hint="eastAsia" w:asciiTheme="minorEastAsia" w:hAnsiTheme="minorEastAsia" w:eastAsiaTheme="minorEastAsia"/>
          <w:b/>
          <w:bCs/>
          <w:sz w:val="24"/>
          <w:lang w:val="zh-CN"/>
        </w:rPr>
        <w:t>1.</w:t>
      </w:r>
      <w:r>
        <w:rPr>
          <w:rFonts w:asciiTheme="minorEastAsia" w:hAnsiTheme="minorEastAsia" w:eastAsiaTheme="minorEastAsia"/>
          <w:b/>
          <w:bCs/>
          <w:sz w:val="24"/>
          <w:lang w:val="zh-CN"/>
        </w:rPr>
        <w:t xml:space="preserve">3 </w:t>
      </w:r>
      <w:r>
        <w:rPr>
          <w:rFonts w:hint="eastAsia" w:asciiTheme="minorEastAsia" w:hAnsiTheme="minorEastAsia" w:eastAsiaTheme="minorEastAsia"/>
          <w:b/>
          <w:bCs/>
          <w:sz w:val="24"/>
          <w:lang w:val="zh-CN"/>
        </w:rPr>
        <w:t>价款</w:t>
      </w:r>
      <w:bookmarkEnd w:id="13"/>
      <w:bookmarkEnd w:id="14"/>
      <w:bookmarkEnd w:id="15"/>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（大写：人民币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元）</w:t>
      </w:r>
      <w:r>
        <w:rPr>
          <w:rFonts w:asciiTheme="minorEastAsia" w:hAnsiTheme="minorEastAsia" w:eastAsiaTheme="minorEastAsia"/>
          <w:sz w:val="24"/>
        </w:rPr>
        <w:t>。</w:t>
      </w:r>
    </w:p>
    <w:p>
      <w:pPr>
        <w:spacing w:line="360" w:lineRule="auto"/>
        <w:ind w:firstLine="435"/>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Theme="minorEastAsia" w:hAnsiTheme="minorEastAsia" w:eastAsiaTheme="minorEastAsia"/>
                <w:sz w:val="24"/>
                <w:lang w:val="zh-CN"/>
              </w:rPr>
            </w:pPr>
            <w:r>
              <w:rPr>
                <w:rFonts w:asciiTheme="minorEastAsia" w:hAnsiTheme="minorEastAsia" w:eastAsiaTheme="minorEastAsia"/>
                <w:sz w:val="24"/>
                <w:lang w:val="zh-CN"/>
              </w:rPr>
              <w:t>序号</w:t>
            </w:r>
          </w:p>
        </w:tc>
        <w:tc>
          <w:tcPr>
            <w:tcW w:w="2532" w:type="pct"/>
            <w:vAlign w:val="center"/>
          </w:tcPr>
          <w:p>
            <w:pPr>
              <w:pStyle w:val="45"/>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1899" w:type="pct"/>
            <w:gridSpan w:val="2"/>
            <w:vAlign w:val="center"/>
          </w:tcPr>
          <w:p>
            <w:pPr>
              <w:pStyle w:val="45"/>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1</w:t>
            </w:r>
          </w:p>
        </w:tc>
        <w:tc>
          <w:tcPr>
            <w:tcW w:w="2532" w:type="pct"/>
            <w:vAlign w:val="center"/>
          </w:tcPr>
          <w:p>
            <w:pPr>
              <w:pStyle w:val="45"/>
              <w:ind w:firstLine="200"/>
              <w:jc w:val="center"/>
              <w:rPr>
                <w:rFonts w:asciiTheme="minorEastAsia" w:hAnsiTheme="minorEastAsia" w:eastAsiaTheme="minorEastAsia"/>
                <w:sz w:val="24"/>
                <w:szCs w:val="24"/>
              </w:rPr>
            </w:pPr>
          </w:p>
        </w:tc>
        <w:tc>
          <w:tcPr>
            <w:tcW w:w="1899" w:type="pct"/>
            <w:gridSpan w:val="2"/>
            <w:vAlign w:val="center"/>
          </w:tcPr>
          <w:p>
            <w:pPr>
              <w:pStyle w:val="45"/>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2</w:t>
            </w:r>
          </w:p>
        </w:tc>
        <w:tc>
          <w:tcPr>
            <w:tcW w:w="2532" w:type="pct"/>
            <w:vAlign w:val="center"/>
          </w:tcPr>
          <w:p>
            <w:pPr>
              <w:pStyle w:val="45"/>
              <w:ind w:firstLine="200"/>
              <w:jc w:val="center"/>
              <w:rPr>
                <w:rFonts w:asciiTheme="minorEastAsia" w:hAnsiTheme="minorEastAsia" w:eastAsiaTheme="minorEastAsia"/>
                <w:sz w:val="24"/>
                <w:szCs w:val="24"/>
              </w:rPr>
            </w:pPr>
          </w:p>
        </w:tc>
        <w:tc>
          <w:tcPr>
            <w:tcW w:w="1899" w:type="pct"/>
            <w:gridSpan w:val="2"/>
            <w:vAlign w:val="center"/>
          </w:tcPr>
          <w:p>
            <w:pPr>
              <w:pStyle w:val="45"/>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lang w:val="zh-CN"/>
              </w:rPr>
            </w:pPr>
            <w:r>
              <w:rPr>
                <w:rFonts w:asciiTheme="minorEastAsia" w:hAnsiTheme="minorEastAsia" w:eastAsiaTheme="minorEastAsia"/>
                <w:sz w:val="24"/>
                <w:lang w:val="zh-CN"/>
              </w:rPr>
              <w:t>3</w:t>
            </w:r>
          </w:p>
        </w:tc>
        <w:tc>
          <w:tcPr>
            <w:tcW w:w="2532" w:type="pct"/>
            <w:vAlign w:val="center"/>
          </w:tcPr>
          <w:p>
            <w:pPr>
              <w:pStyle w:val="45"/>
              <w:ind w:firstLine="200"/>
              <w:jc w:val="center"/>
              <w:rPr>
                <w:rFonts w:asciiTheme="minorEastAsia" w:hAnsiTheme="minorEastAsia" w:eastAsiaTheme="minorEastAsia"/>
                <w:sz w:val="24"/>
                <w:szCs w:val="24"/>
              </w:rPr>
            </w:pPr>
          </w:p>
        </w:tc>
        <w:tc>
          <w:tcPr>
            <w:tcW w:w="1899" w:type="pct"/>
            <w:gridSpan w:val="2"/>
            <w:vAlign w:val="center"/>
          </w:tcPr>
          <w:p>
            <w:pPr>
              <w:pStyle w:val="45"/>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lang w:val="zh-CN"/>
              </w:rPr>
            </w:pPr>
            <w:r>
              <w:rPr>
                <w:rFonts w:hint="eastAsia" w:asciiTheme="minorEastAsia" w:hAnsiTheme="minorEastAsia" w:eastAsiaTheme="minorEastAsia"/>
                <w:sz w:val="24"/>
                <w:lang w:val="zh-CN"/>
              </w:rPr>
              <w:t>……</w:t>
            </w:r>
          </w:p>
        </w:tc>
        <w:tc>
          <w:tcPr>
            <w:tcW w:w="2532" w:type="pct"/>
            <w:vAlign w:val="center"/>
          </w:tcPr>
          <w:p>
            <w:pPr>
              <w:pStyle w:val="45"/>
              <w:ind w:firstLine="200"/>
              <w:jc w:val="center"/>
              <w:rPr>
                <w:rFonts w:asciiTheme="minorEastAsia" w:hAnsiTheme="minorEastAsia" w:eastAsiaTheme="minorEastAsia"/>
                <w:sz w:val="24"/>
                <w:szCs w:val="24"/>
              </w:rPr>
            </w:pPr>
          </w:p>
        </w:tc>
        <w:tc>
          <w:tcPr>
            <w:tcW w:w="1899" w:type="pct"/>
            <w:gridSpan w:val="2"/>
            <w:vAlign w:val="center"/>
          </w:tcPr>
          <w:p>
            <w:pPr>
              <w:pStyle w:val="45"/>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45"/>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1899" w:type="pct"/>
            <w:gridSpan w:val="2"/>
            <w:vAlign w:val="center"/>
          </w:tcPr>
          <w:p>
            <w:pPr>
              <w:pStyle w:val="45"/>
              <w:ind w:firstLine="200"/>
              <w:jc w:val="center"/>
              <w:rPr>
                <w:rFonts w:asciiTheme="minorEastAsia" w:hAnsiTheme="minorEastAsia" w:eastAsiaTheme="minorEastAsia"/>
                <w:sz w:val="24"/>
                <w:szCs w:val="24"/>
              </w:rPr>
            </w:pPr>
          </w:p>
        </w:tc>
      </w:tr>
    </w:tbl>
    <w:p>
      <w:pPr>
        <w:spacing w:line="360" w:lineRule="auto"/>
        <w:ind w:firstLine="437"/>
        <w:outlineLvl w:val="3"/>
        <w:rPr>
          <w:rFonts w:asciiTheme="minorEastAsia" w:hAnsiTheme="minorEastAsia" w:eastAsiaTheme="minorEastAsia"/>
          <w:b/>
          <w:bCs/>
          <w:sz w:val="24"/>
          <w:lang w:val="zh-CN"/>
        </w:rPr>
      </w:pPr>
      <w:bookmarkStart w:id="16" w:name="_Toc10340"/>
      <w:bookmarkStart w:id="17" w:name="_Toc22618"/>
      <w:bookmarkStart w:id="18" w:name="_Toc1814"/>
      <w:r>
        <w:rPr>
          <w:rFonts w:hint="eastAsia" w:asciiTheme="minorEastAsia" w:hAnsiTheme="minorEastAsia" w:eastAsiaTheme="minorEastAsia"/>
          <w:b/>
          <w:bCs/>
          <w:sz w:val="24"/>
          <w:lang w:val="zh-CN"/>
        </w:rPr>
        <w:t>1.</w:t>
      </w:r>
      <w:r>
        <w:rPr>
          <w:rFonts w:asciiTheme="minorEastAsia" w:hAnsiTheme="minorEastAsia" w:eastAsiaTheme="minorEastAsia"/>
          <w:b/>
          <w:bCs/>
          <w:sz w:val="24"/>
          <w:lang w:val="zh-CN"/>
        </w:rPr>
        <w:t>4 付款方式和发票开具方式</w:t>
      </w:r>
      <w:bookmarkEnd w:id="16"/>
      <w:bookmarkEnd w:id="17"/>
      <w:bookmarkEnd w:id="18"/>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1.4.1</w:t>
      </w:r>
      <w:r>
        <w:rPr>
          <w:rFonts w:asciiTheme="minorEastAsia" w:hAnsiTheme="minorEastAsia" w:eastAsiaTheme="minorEastAsia"/>
          <w:sz w:val="24"/>
        </w:rPr>
        <w:t>付款方式：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1.4.2发票开具方式：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19" w:name="_Toc19304"/>
      <w:bookmarkStart w:id="20" w:name="_Toc2846"/>
      <w:bookmarkStart w:id="21" w:name="_Toc32071"/>
      <w:r>
        <w:rPr>
          <w:rFonts w:hint="eastAsia" w:asciiTheme="minorEastAsia" w:hAnsiTheme="minorEastAsia" w:eastAsiaTheme="minorEastAsia"/>
          <w:b/>
          <w:bCs/>
          <w:sz w:val="24"/>
          <w:lang w:val="zh-CN"/>
        </w:rPr>
        <w:t>1.</w:t>
      </w:r>
      <w:r>
        <w:rPr>
          <w:rFonts w:asciiTheme="minorEastAsia" w:hAnsiTheme="minorEastAsia" w:eastAsiaTheme="minorEastAsia"/>
          <w:b/>
          <w:bCs/>
          <w:sz w:val="24"/>
          <w:lang w:val="zh-CN"/>
        </w:rPr>
        <w:t>5 货物交付期限</w:t>
      </w:r>
      <w:r>
        <w:rPr>
          <w:rFonts w:hint="eastAsia" w:asciiTheme="minorEastAsia" w:hAnsiTheme="minorEastAsia" w:eastAsiaTheme="minorEastAsia"/>
          <w:b/>
          <w:bCs/>
          <w:sz w:val="24"/>
          <w:lang w:val="zh-CN"/>
        </w:rPr>
        <w:t>、地点和方式</w:t>
      </w:r>
      <w:bookmarkEnd w:id="19"/>
      <w:bookmarkEnd w:id="20"/>
      <w:bookmarkEnd w:id="21"/>
    </w:p>
    <w:p>
      <w:pPr>
        <w:spacing w:line="360" w:lineRule="auto"/>
        <w:ind w:firstLine="435"/>
        <w:rPr>
          <w:rFonts w:asciiTheme="minorEastAsia" w:hAnsiTheme="minorEastAsia" w:eastAsiaTheme="minorEastAsia"/>
          <w:sz w:val="24"/>
          <w:u w:val="single"/>
        </w:rPr>
      </w:pPr>
      <w:r>
        <w:rPr>
          <w:rFonts w:hint="eastAsia" w:asciiTheme="minorEastAsia" w:hAnsiTheme="minorEastAsia" w:eastAsiaTheme="minorEastAsia"/>
          <w:sz w:val="24"/>
        </w:rPr>
        <w:t>1.5.1交付期限</w:t>
      </w:r>
      <w:r>
        <w:rPr>
          <w:rFonts w:asciiTheme="minorEastAsia" w:hAnsiTheme="minorEastAsia" w:eastAsiaTheme="minorEastAsia"/>
          <w:sz w:val="24"/>
        </w:rPr>
        <w:t>：</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1.5.2交付地点</w:t>
      </w:r>
      <w:r>
        <w:rPr>
          <w:rFonts w:asciiTheme="minorEastAsia" w:hAnsiTheme="minorEastAsia" w:eastAsiaTheme="minorEastAsia"/>
          <w:sz w:val="24"/>
        </w:rPr>
        <w:t>：</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1.5.3交付方式：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22" w:name="_Toc21423"/>
      <w:bookmarkStart w:id="23" w:name="_Toc27250"/>
      <w:bookmarkStart w:id="24" w:name="_Toc19554"/>
      <w:r>
        <w:rPr>
          <w:rFonts w:hint="eastAsia" w:asciiTheme="minorEastAsia" w:hAnsiTheme="minorEastAsia" w:eastAsiaTheme="minorEastAsia"/>
          <w:b/>
          <w:bCs/>
          <w:sz w:val="24"/>
          <w:lang w:val="zh-CN"/>
        </w:rPr>
        <w:t>1.6 违约责任</w:t>
      </w:r>
      <w:bookmarkEnd w:id="22"/>
      <w:bookmarkEnd w:id="23"/>
      <w:bookmarkEnd w:id="24"/>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1.6.1</w:t>
      </w:r>
      <w:r>
        <w:rPr>
          <w:rFonts w:asciiTheme="minorEastAsia" w:hAnsiTheme="minorEastAsia" w:eastAsiaTheme="minorEastAsia"/>
          <w:sz w:val="24"/>
        </w:rPr>
        <w:t>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地点和方式交付货物，那么甲方可要求乙方支付违约金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违约金按每迟延交付货物一日的应交付而未交付货物价格的</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迟延交付货物的违约金计算数额达到前述最高限额之日起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1.6.2</w:t>
      </w:r>
      <w:r>
        <w:rPr>
          <w:rFonts w:asciiTheme="minorEastAsia" w:hAnsiTheme="minorEastAsia" w:eastAsiaTheme="minorEastAsia"/>
          <w:sz w:val="24"/>
        </w:rPr>
        <w:t>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Theme="minorEastAsia" w:hAnsiTheme="minorEastAsia" w:eastAsiaTheme="minorEastAsia"/>
          <w:b/>
          <w:bCs/>
          <w:sz w:val="24"/>
          <w:lang w:val="zh-CN"/>
        </w:rPr>
      </w:pPr>
      <w:bookmarkStart w:id="25" w:name="_Toc28375"/>
      <w:bookmarkStart w:id="26" w:name="_Toc15583"/>
      <w:bookmarkStart w:id="27" w:name="_Toc16021"/>
      <w:r>
        <w:rPr>
          <w:rFonts w:hint="eastAsia" w:asciiTheme="minorEastAsia" w:hAnsiTheme="minorEastAsia" w:eastAsiaTheme="minorEastAsia"/>
          <w:b/>
          <w:bCs/>
          <w:sz w:val="24"/>
          <w:lang w:val="zh-CN"/>
        </w:rPr>
        <w:t>1.7</w:t>
      </w:r>
      <w:r>
        <w:rPr>
          <w:rFonts w:asciiTheme="minorEastAsia" w:hAnsiTheme="minorEastAsia" w:eastAsiaTheme="minorEastAsia"/>
          <w:b/>
          <w:bCs/>
          <w:sz w:val="24"/>
          <w:lang w:val="zh-CN"/>
        </w:rPr>
        <w:t xml:space="preserve"> </w:t>
      </w:r>
      <w:r>
        <w:rPr>
          <w:rFonts w:hint="eastAsia" w:asciiTheme="minorEastAsia" w:hAnsiTheme="minorEastAsia" w:eastAsiaTheme="minorEastAsia"/>
          <w:b/>
          <w:bCs/>
          <w:sz w:val="24"/>
          <w:lang w:val="zh-CN"/>
        </w:rPr>
        <w:t>合同</w:t>
      </w:r>
      <w:r>
        <w:rPr>
          <w:rFonts w:asciiTheme="minorEastAsia" w:hAnsiTheme="minorEastAsia" w:eastAsiaTheme="minorEastAsia"/>
          <w:b/>
          <w:bCs/>
          <w:sz w:val="24"/>
          <w:lang w:val="zh-CN"/>
        </w:rPr>
        <w:t>争议的解决</w:t>
      </w:r>
      <w:bookmarkEnd w:id="25"/>
      <w:bookmarkEnd w:id="26"/>
      <w:bookmarkEnd w:id="27"/>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本合</w:t>
      </w:r>
      <w:r>
        <w:rPr>
          <w:rFonts w:asciiTheme="minorEastAsia" w:hAnsiTheme="minorEastAsia" w:eastAsiaTheme="minorEastAsia"/>
          <w:sz w:val="24"/>
        </w:rPr>
        <w:t>同履行过程中发生的任何争议，双方当事人均可</w:t>
      </w:r>
      <w:r>
        <w:rPr>
          <w:rFonts w:hint="eastAsia" w:asciiTheme="minorEastAsia" w:hAnsiTheme="minorEastAsia" w:eastAsiaTheme="minorEastAsia"/>
          <w:sz w:val="24"/>
        </w:rPr>
        <w:t>通过和解或者调解解决；不愿和解、调解或者和解、调解不成的，可以选择下列第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种方式解决：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1.7.1将争议提交</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仲裁委员会依申请仲裁时其现行有效的仲裁规则裁决；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1.7.2向</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人民法院起诉。</w:t>
      </w:r>
    </w:p>
    <w:p>
      <w:pPr>
        <w:spacing w:line="360" w:lineRule="auto"/>
        <w:ind w:firstLine="437"/>
        <w:outlineLvl w:val="3"/>
        <w:rPr>
          <w:rFonts w:asciiTheme="minorEastAsia" w:hAnsiTheme="minorEastAsia" w:eastAsiaTheme="minorEastAsia"/>
          <w:b/>
          <w:bCs/>
          <w:sz w:val="24"/>
          <w:lang w:val="zh-CN"/>
        </w:rPr>
      </w:pPr>
      <w:bookmarkStart w:id="28" w:name="_Toc15322"/>
      <w:bookmarkStart w:id="29" w:name="_Toc11173"/>
      <w:bookmarkStart w:id="30" w:name="_Toc7245"/>
      <w:r>
        <w:rPr>
          <w:rFonts w:hint="eastAsia" w:asciiTheme="minorEastAsia" w:hAnsiTheme="minorEastAsia" w:eastAsiaTheme="minorEastAsia"/>
          <w:b/>
          <w:bCs/>
          <w:sz w:val="24"/>
          <w:lang w:val="zh-CN"/>
        </w:rPr>
        <w:t>1.8</w:t>
      </w:r>
      <w:r>
        <w:rPr>
          <w:rFonts w:asciiTheme="minorEastAsia" w:hAnsiTheme="minorEastAsia" w:eastAsiaTheme="minorEastAsia"/>
          <w:b/>
          <w:bCs/>
          <w:sz w:val="24"/>
          <w:lang w:val="zh-CN"/>
        </w:rPr>
        <w:t xml:space="preserve"> 合同生效</w:t>
      </w:r>
      <w:bookmarkEnd w:id="28"/>
      <w:bookmarkEnd w:id="29"/>
      <w:bookmarkEnd w:id="30"/>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双方当事人盖章时</w:t>
      </w:r>
      <w:r>
        <w:rPr>
          <w:rFonts w:asciiTheme="minorEastAsia" w:hAnsiTheme="minorEastAsia" w:eastAsiaTheme="minorEastAsia"/>
          <w:sz w:val="24"/>
        </w:rPr>
        <w:t>生效。</w:t>
      </w:r>
    </w:p>
    <w:p>
      <w:pPr>
        <w:autoSpaceDE w:val="0"/>
        <w:autoSpaceDN w:val="0"/>
        <w:adjustRightInd w:val="0"/>
        <w:spacing w:line="560" w:lineRule="exact"/>
        <w:rPr>
          <w:rFonts w:asciiTheme="minorEastAsia" w:hAnsiTheme="minorEastAsia" w:eastAsiaTheme="minorEastAsia"/>
          <w:sz w:val="24"/>
          <w:lang w:val="zh-CN"/>
        </w:rPr>
      </w:pPr>
    </w:p>
    <w:p>
      <w:pPr>
        <w:autoSpaceDE w:val="0"/>
        <w:autoSpaceDN w:val="0"/>
        <w:adjustRightInd w:val="0"/>
        <w:spacing w:line="560" w:lineRule="exact"/>
        <w:rPr>
          <w:rFonts w:asciiTheme="minorEastAsia" w:hAnsiTheme="minorEastAsia" w:eastAsiaTheme="minorEastAsia"/>
          <w:sz w:val="24"/>
          <w:lang w:val="zh-CN"/>
        </w:rPr>
      </w:pPr>
    </w:p>
    <w:p>
      <w:pPr>
        <w:autoSpaceDE w:val="0"/>
        <w:autoSpaceDN w:val="0"/>
        <w:adjustRightInd w:val="0"/>
        <w:spacing w:line="560" w:lineRule="exact"/>
        <w:rPr>
          <w:rFonts w:asciiTheme="minorEastAsia" w:hAnsiTheme="minorEastAsia" w:eastAsiaTheme="minorEastAsia"/>
          <w:sz w:val="24"/>
          <w:lang w:val="zh-CN"/>
        </w:rPr>
      </w:pPr>
    </w:p>
    <w:p>
      <w:pPr>
        <w:autoSpaceDE w:val="0"/>
        <w:autoSpaceDN w:val="0"/>
        <w:adjustRightInd w:val="0"/>
        <w:spacing w:line="560" w:lineRule="exact"/>
        <w:rPr>
          <w:rFonts w:asciiTheme="minorEastAsia" w:hAnsiTheme="minorEastAsia" w:eastAsiaTheme="minorEastAsia"/>
          <w:bCs/>
          <w:sz w:val="24"/>
          <w:lang w:val="zh-CN"/>
        </w:rPr>
      </w:pPr>
      <w:r>
        <w:rPr>
          <w:rFonts w:hint="eastAsia" w:asciiTheme="minorEastAsia" w:hAnsiTheme="minorEastAsia" w:eastAsiaTheme="minorEastAsia"/>
          <w:bCs/>
          <w:sz w:val="24"/>
          <w:lang w:val="zh-CN"/>
        </w:rPr>
        <w:t xml:space="preserve">甲 </w:t>
      </w:r>
      <w:r>
        <w:rPr>
          <w:rFonts w:asciiTheme="minorEastAsia" w:hAnsiTheme="minorEastAsia" w:eastAsiaTheme="minorEastAsia"/>
          <w:bCs/>
          <w:sz w:val="24"/>
          <w:lang w:val="zh-CN"/>
        </w:rPr>
        <w:t xml:space="preserve">   </w:t>
      </w:r>
      <w:r>
        <w:rPr>
          <w:rFonts w:hint="eastAsia" w:asciiTheme="minorEastAsia" w:hAnsiTheme="minorEastAsia" w:eastAsiaTheme="minorEastAsia"/>
          <w:bCs/>
          <w:sz w:val="24"/>
          <w:lang w:val="zh-CN"/>
        </w:rPr>
        <w:t>方：</w:t>
      </w:r>
      <w:r>
        <w:rPr>
          <w:rFonts w:hint="eastAsia" w:asciiTheme="minorEastAsia" w:hAnsiTheme="minorEastAsia" w:eastAsiaTheme="minorEastAsia"/>
          <w:bCs/>
          <w:sz w:val="24"/>
          <w:u w:val="single"/>
          <w:lang w:val="zh-CN"/>
        </w:rPr>
        <w:t xml:space="preserve">    （单位盖章）     </w:t>
      </w:r>
      <w:r>
        <w:rPr>
          <w:rFonts w:hint="eastAsia" w:asciiTheme="minorEastAsia" w:hAnsiTheme="minorEastAsia" w:eastAsiaTheme="minorEastAsia"/>
          <w:bCs/>
          <w:sz w:val="24"/>
          <w:lang w:val="zh-CN"/>
        </w:rPr>
        <w:t xml:space="preserve">          乙方：</w:t>
      </w:r>
      <w:r>
        <w:rPr>
          <w:rFonts w:hint="eastAsia" w:asciiTheme="minorEastAsia" w:hAnsiTheme="minorEastAsia" w:eastAsiaTheme="minorEastAsia"/>
          <w:bCs/>
          <w:sz w:val="24"/>
          <w:u w:val="single"/>
          <w:lang w:val="zh-CN"/>
        </w:rPr>
        <w:t xml:space="preserve">    （单位盖章）     </w:t>
      </w:r>
    </w:p>
    <w:p>
      <w:pPr>
        <w:autoSpaceDE w:val="0"/>
        <w:autoSpaceDN w:val="0"/>
        <w:adjustRightInd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法定代表人                             </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w:t>
      </w:r>
    </w:p>
    <w:p>
      <w:pPr>
        <w:autoSpaceDE w:val="0"/>
        <w:autoSpaceDN w:val="0"/>
        <w:adjustRightInd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或授权代表（签字）：                      或授权代表（签字）：</w:t>
      </w:r>
    </w:p>
    <w:p>
      <w:pPr>
        <w:widowControl/>
        <w:spacing w:line="560" w:lineRule="exact"/>
        <w:jc w:val="left"/>
        <w:rPr>
          <w:rFonts w:asciiTheme="minorEastAsia" w:hAnsiTheme="minorEastAsia" w:eastAsiaTheme="minorEastAsia"/>
          <w:bCs/>
          <w:sz w:val="24"/>
        </w:rPr>
      </w:pPr>
      <w:bookmarkStart w:id="31" w:name="_Toc331685783"/>
      <w:r>
        <w:rPr>
          <w:rFonts w:hint="eastAsia" w:asciiTheme="minorEastAsia" w:hAnsiTheme="minorEastAsia" w:eastAsiaTheme="minorEastAsia"/>
          <w:bCs/>
          <w:sz w:val="24"/>
        </w:rPr>
        <w:t>时间：</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               时间：</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p>
    <w:p>
      <w:pPr>
        <w:widowControl/>
        <w:jc w:val="left"/>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第二部分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合同一般条款</w:t>
      </w:r>
      <w:bookmarkEnd w:id="31"/>
    </w:p>
    <w:p>
      <w:pPr>
        <w:spacing w:line="360" w:lineRule="auto"/>
        <w:ind w:firstLine="437"/>
        <w:outlineLvl w:val="3"/>
        <w:rPr>
          <w:rFonts w:asciiTheme="minorEastAsia" w:hAnsiTheme="minorEastAsia" w:eastAsiaTheme="minorEastAsia"/>
          <w:b/>
          <w:bCs/>
          <w:sz w:val="24"/>
          <w:lang w:val="zh-CN"/>
        </w:rPr>
      </w:pPr>
      <w:bookmarkStart w:id="32" w:name="_Toc487900349"/>
      <w:bookmarkStart w:id="33" w:name="_Toc28763"/>
      <w:bookmarkStart w:id="34" w:name="_Ref467378404"/>
      <w:bookmarkStart w:id="35" w:name="_Ref467379195"/>
      <w:bookmarkStart w:id="36" w:name="_Ref467378499"/>
      <w:bookmarkStart w:id="37" w:name="_Ref467379225"/>
      <w:bookmarkStart w:id="38" w:name="_Ref467379214"/>
      <w:bookmarkStart w:id="39" w:name="_Toc259093669"/>
      <w:bookmarkStart w:id="40" w:name="_Ref467379094"/>
      <w:bookmarkStart w:id="41" w:name="_Ref467379109"/>
      <w:bookmarkStart w:id="42" w:name="_Ref467379101"/>
      <w:bookmarkStart w:id="43" w:name="_Ref467378463"/>
      <w:bookmarkStart w:id="44" w:name="_Toc16917"/>
      <w:bookmarkStart w:id="45" w:name="_Toc279701240"/>
      <w:bookmarkStart w:id="46" w:name="_Ref467379205"/>
      <w:bookmarkStart w:id="47" w:name="_Toc19614"/>
      <w:r>
        <w:rPr>
          <w:rFonts w:hint="eastAsia" w:asciiTheme="minorEastAsia" w:hAnsiTheme="minorEastAsia" w:eastAsiaTheme="minorEastAsia"/>
          <w:b/>
          <w:bCs/>
          <w:sz w:val="24"/>
          <w:lang w:val="zh-CN"/>
        </w:rPr>
        <w:t>2.1</w:t>
      </w:r>
      <w:r>
        <w:rPr>
          <w:rFonts w:asciiTheme="minorEastAsia" w:hAnsiTheme="minorEastAsia" w:eastAsiaTheme="minorEastAsia"/>
          <w:b/>
          <w:bCs/>
          <w:sz w:val="24"/>
          <w:lang w:val="zh-CN"/>
        </w:rPr>
        <w:t xml:space="preserve"> 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“合同”系指采购人和成交供应商签订的载明双方当事人所达成的协议，并包括所有的附件、附录和构成合同的其他文件。</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1.2“合同价”系指根据合同约定，成交供应商在完全履行合同义务后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采购人应支付给成交供应商的价格。</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1.3“货物”系指</w:t>
      </w:r>
      <w:r>
        <w:rPr>
          <w:rFonts w:hint="eastAsia" w:asciiTheme="minorEastAsia" w:hAnsiTheme="minorEastAsia" w:eastAsiaTheme="minorEastAsia"/>
          <w:sz w:val="24"/>
        </w:rPr>
        <w:t>成交供应商</w:t>
      </w:r>
      <w:r>
        <w:rPr>
          <w:rFonts w:asciiTheme="minorEastAsia" w:hAnsiTheme="minorEastAsia" w:eastAsiaTheme="minorEastAsia"/>
          <w:sz w:val="24"/>
        </w:rPr>
        <w:t>根据合同约定应向采购人交付的一切</w:t>
      </w:r>
      <w:r>
        <w:rPr>
          <w:rFonts w:hint="eastAsia" w:asciiTheme="minorEastAsia" w:hAnsiTheme="minorEastAsia" w:eastAsiaTheme="minorEastAsia"/>
          <w:sz w:val="24"/>
        </w:rPr>
        <w:t>各种形态和种类的物品，包括原材料、燃料、设备、</w:t>
      </w:r>
      <w:r>
        <w:rPr>
          <w:rFonts w:asciiTheme="minorEastAsia" w:hAnsiTheme="minorEastAsia" w:eastAsiaTheme="minorEastAsia"/>
          <w:sz w:val="24"/>
        </w:rPr>
        <w:t>机械、仪表、备件</w:t>
      </w:r>
      <w:r>
        <w:rPr>
          <w:rFonts w:hint="eastAsia" w:asciiTheme="minorEastAsia" w:hAnsiTheme="minorEastAsia" w:eastAsiaTheme="minorEastAsia"/>
          <w:sz w:val="24"/>
        </w:rPr>
        <w:t>、计算机软件、产品等</w:t>
      </w:r>
      <w:r>
        <w:rPr>
          <w:rFonts w:asciiTheme="minorEastAsia" w:hAnsiTheme="minorEastAsia" w:eastAsiaTheme="minorEastAsia"/>
          <w:sz w:val="24"/>
        </w:rPr>
        <w:t>，并包括工具、手册等其他相关资料。</w:t>
      </w:r>
    </w:p>
    <w:p>
      <w:pPr>
        <w:spacing w:line="360" w:lineRule="auto"/>
        <w:ind w:firstLine="435"/>
        <w:rPr>
          <w:rFonts w:asciiTheme="minorEastAsia" w:hAnsiTheme="minorEastAsia" w:eastAsiaTheme="minorEastAsia"/>
          <w:sz w:val="24"/>
        </w:rPr>
      </w:pPr>
      <w:bookmarkStart w:id="48" w:name="_Ref467378840"/>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成交供应商</w:t>
      </w:r>
      <w:r>
        <w:rPr>
          <w:rFonts w:asciiTheme="minorEastAsia" w:hAnsiTheme="minorEastAsia" w:eastAsiaTheme="minorEastAsia"/>
          <w:sz w:val="24"/>
        </w:rPr>
        <w:t>签署合同的采购人</w:t>
      </w:r>
      <w:bookmarkEnd w:id="48"/>
      <w:r>
        <w:rPr>
          <w:rFonts w:hint="eastAsia" w:asciiTheme="minorEastAsia" w:hAnsiTheme="minorEastAsia" w:eastAsiaTheme="minorEastAsia"/>
          <w:sz w:val="24"/>
        </w:rPr>
        <w:t>；采购人委托采购代理机构代表其与乙方签订合同的，采购人的授权委托书作为合同附件。</w:t>
      </w:r>
    </w:p>
    <w:p>
      <w:pPr>
        <w:spacing w:line="360" w:lineRule="auto"/>
        <w:ind w:firstLine="435"/>
        <w:rPr>
          <w:rFonts w:asciiTheme="minorEastAsia" w:hAnsiTheme="minorEastAsia" w:eastAsiaTheme="minorEastAsia"/>
          <w:sz w:val="24"/>
        </w:rPr>
      </w:pPr>
      <w:bookmarkStart w:id="49" w:name="_Ref467379400"/>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5</w:t>
      </w:r>
      <w:r>
        <w:rPr>
          <w:rFonts w:asciiTheme="minorEastAsia" w:hAnsiTheme="minorEastAsia" w:eastAsiaTheme="minorEastAsia"/>
          <w:sz w:val="24"/>
        </w:rPr>
        <w:t>“乙方”系指根据合同约定交付货物的成交供应商</w:t>
      </w:r>
      <w:bookmarkEnd w:id="49"/>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sz w:val="24"/>
        </w:rPr>
      </w:pPr>
      <w:bookmarkStart w:id="50" w:name="_Ref467379436"/>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6</w:t>
      </w:r>
      <w:r>
        <w:rPr>
          <w:rFonts w:asciiTheme="minorEastAsia" w:hAnsiTheme="minorEastAsia" w:eastAsiaTheme="minorEastAsia"/>
          <w:sz w:val="24"/>
        </w:rPr>
        <w:t>“现场”系指合同约定货物将要运至</w:t>
      </w:r>
      <w:r>
        <w:rPr>
          <w:rFonts w:hint="eastAsia" w:asciiTheme="minorEastAsia" w:hAnsiTheme="minorEastAsia" w:eastAsiaTheme="minorEastAsia"/>
          <w:sz w:val="24"/>
        </w:rPr>
        <w:t>或者</w:t>
      </w:r>
      <w:r>
        <w:rPr>
          <w:rFonts w:asciiTheme="minorEastAsia" w:hAnsiTheme="minorEastAsia" w:eastAsiaTheme="minorEastAsia"/>
          <w:sz w:val="24"/>
        </w:rPr>
        <w:t>安装的地点。</w:t>
      </w:r>
      <w:bookmarkEnd w:id="50"/>
    </w:p>
    <w:p>
      <w:pPr>
        <w:spacing w:line="360" w:lineRule="auto"/>
        <w:ind w:firstLine="437"/>
        <w:outlineLvl w:val="3"/>
        <w:rPr>
          <w:rFonts w:asciiTheme="minorEastAsia" w:hAnsiTheme="minorEastAsia" w:eastAsiaTheme="minorEastAsia"/>
          <w:b/>
          <w:bCs/>
          <w:sz w:val="24"/>
          <w:lang w:val="zh-CN"/>
        </w:rPr>
      </w:pPr>
      <w:bookmarkStart w:id="51" w:name="_Toc487900350"/>
      <w:bookmarkStart w:id="52" w:name="_Toc13336"/>
      <w:bookmarkStart w:id="53" w:name="_Toc279701241"/>
      <w:bookmarkStart w:id="54" w:name="_Toc259093670"/>
      <w:bookmarkStart w:id="55" w:name="_Toc27635"/>
      <w:bookmarkStart w:id="56" w:name="_Toc32504"/>
      <w:r>
        <w:rPr>
          <w:rFonts w:hint="eastAsia" w:asciiTheme="minorEastAsia" w:hAnsiTheme="minorEastAsia" w:eastAsiaTheme="minorEastAsia"/>
          <w:b/>
          <w:bCs/>
          <w:sz w:val="24"/>
          <w:lang w:val="zh-CN"/>
        </w:rPr>
        <w:t>2.</w:t>
      </w:r>
      <w:r>
        <w:rPr>
          <w:rFonts w:asciiTheme="minorEastAsia" w:hAnsiTheme="minorEastAsia" w:eastAsiaTheme="minorEastAsia"/>
          <w:b/>
          <w:bCs/>
          <w:sz w:val="24"/>
          <w:lang w:val="zh-CN"/>
        </w:rPr>
        <w:t>2 技术规范</w:t>
      </w:r>
      <w:bookmarkEnd w:id="51"/>
      <w:bookmarkEnd w:id="52"/>
      <w:bookmarkEnd w:id="53"/>
      <w:bookmarkEnd w:id="54"/>
      <w:bookmarkEnd w:id="55"/>
      <w:bookmarkEnd w:id="56"/>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360" w:lineRule="auto"/>
        <w:ind w:firstLine="437"/>
        <w:outlineLvl w:val="3"/>
        <w:rPr>
          <w:rFonts w:asciiTheme="minorEastAsia" w:hAnsiTheme="minorEastAsia" w:eastAsiaTheme="minorEastAsia"/>
          <w:b/>
          <w:bCs/>
          <w:sz w:val="24"/>
          <w:lang w:val="zh-CN"/>
        </w:rPr>
      </w:pPr>
      <w:bookmarkStart w:id="57" w:name="_Toc259093671"/>
      <w:bookmarkStart w:id="58" w:name="_Toc27853"/>
      <w:bookmarkStart w:id="59" w:name="_Toc487900351"/>
      <w:bookmarkStart w:id="60" w:name="_Toc9829"/>
      <w:bookmarkStart w:id="61" w:name="_Toc31634"/>
      <w:bookmarkStart w:id="62" w:name="_Toc279701242"/>
      <w:r>
        <w:rPr>
          <w:rFonts w:hint="eastAsia" w:asciiTheme="minorEastAsia" w:hAnsiTheme="minorEastAsia" w:eastAsiaTheme="minorEastAsia"/>
          <w:b/>
          <w:bCs/>
          <w:sz w:val="24"/>
          <w:lang w:val="zh-CN"/>
        </w:rPr>
        <w:t>2.</w:t>
      </w:r>
      <w:r>
        <w:rPr>
          <w:rFonts w:asciiTheme="minorEastAsia" w:hAnsiTheme="minorEastAsia" w:eastAsiaTheme="minorEastAsia"/>
          <w:b/>
          <w:bCs/>
          <w:sz w:val="24"/>
          <w:lang w:val="zh-CN"/>
        </w:rPr>
        <w:t>3 知识产权</w:t>
      </w:r>
      <w:bookmarkEnd w:id="57"/>
      <w:bookmarkEnd w:id="58"/>
      <w:bookmarkEnd w:id="59"/>
      <w:bookmarkEnd w:id="60"/>
      <w:bookmarkEnd w:id="61"/>
      <w:bookmarkEnd w:id="62"/>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2.3.1乙</w:t>
      </w:r>
      <w:r>
        <w:rPr>
          <w:rFonts w:asciiTheme="minorEastAsia" w:hAnsiTheme="minorEastAsia" w:eastAsiaTheme="minorEastAsia"/>
          <w:sz w:val="24"/>
        </w:rPr>
        <w:t>方应保证甲方在使用该货物或其任何一部分时不受任何第三方提出的侵犯其著作权、商标权、专利权等知识产权方面的起诉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2.3.2具有知识产权的计算机软件等货物的知识产权归属，</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bookmarkStart w:id="63" w:name="_Toc4194"/>
      <w:bookmarkStart w:id="64" w:name="_Toc29149"/>
      <w:bookmarkStart w:id="65" w:name="_Toc11932"/>
      <w:r>
        <w:rPr>
          <w:rFonts w:hint="eastAsia" w:asciiTheme="minorEastAsia" w:hAnsiTheme="minorEastAsia" w:eastAsiaTheme="minorEastAsia"/>
          <w:b/>
          <w:bCs/>
          <w:sz w:val="24"/>
          <w:lang w:val="zh-CN"/>
        </w:rPr>
        <w:t>2.4</w:t>
      </w:r>
      <w:r>
        <w:rPr>
          <w:rFonts w:asciiTheme="minorEastAsia" w:hAnsiTheme="minorEastAsia" w:eastAsiaTheme="minorEastAsia"/>
          <w:b/>
          <w:bCs/>
          <w:sz w:val="24"/>
          <w:lang w:val="zh-CN"/>
        </w:rPr>
        <w:t xml:space="preserve"> </w:t>
      </w:r>
      <w:r>
        <w:rPr>
          <w:rFonts w:hint="eastAsia" w:asciiTheme="minorEastAsia" w:hAnsiTheme="minorEastAsia" w:eastAsiaTheme="minorEastAsia"/>
          <w:b/>
          <w:bCs/>
          <w:sz w:val="24"/>
          <w:lang w:val="zh-CN"/>
        </w:rPr>
        <w:t>包装和装运</w:t>
      </w:r>
      <w:bookmarkEnd w:id="63"/>
      <w:bookmarkEnd w:id="64"/>
      <w:bookmarkEnd w:id="65"/>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2.4.1除</w:t>
      </w:r>
      <w:r>
        <w:rPr>
          <w:rFonts w:asciiTheme="minorEastAsia" w:hAnsiTheme="minorEastAsia" w:eastAsiaTheme="minorEastAsia"/>
          <w:b/>
          <w:i/>
          <w:sz w:val="24"/>
          <w:u w:val="single"/>
        </w:rPr>
        <w:t>合同专用条款</w:t>
      </w:r>
      <w:r>
        <w:rPr>
          <w:rFonts w:hint="eastAsia" w:asciiTheme="minorEastAsia" w:hAnsiTheme="minorEastAsia" w:eastAsiaTheme="minor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2.4.2装运货物的要求和通知，详见</w:t>
      </w:r>
      <w:r>
        <w:rPr>
          <w:rFonts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66" w:name="_Ref467379536"/>
      <w:bookmarkStart w:id="67" w:name="_Ref467379527"/>
      <w:bookmarkStart w:id="68" w:name="_Toc279701245"/>
      <w:bookmarkStart w:id="69" w:name="_Toc487900354"/>
      <w:bookmarkStart w:id="70" w:name="_Ref467378591"/>
      <w:bookmarkStart w:id="71" w:name="_Ref467379542"/>
      <w:bookmarkStart w:id="72" w:name="_Ref467378541"/>
      <w:bookmarkStart w:id="73" w:name="_Toc259093674"/>
      <w:bookmarkStart w:id="74" w:name="_Toc30272"/>
      <w:bookmarkStart w:id="75" w:name="_Toc19074"/>
      <w:bookmarkStart w:id="76" w:name="_Toc26182"/>
      <w:r>
        <w:rPr>
          <w:rFonts w:hint="eastAsia" w:asciiTheme="minorEastAsia" w:hAnsiTheme="minorEastAsia" w:eastAsiaTheme="minorEastAsia"/>
          <w:b/>
          <w:bCs/>
          <w:sz w:val="24"/>
          <w:lang w:val="zh-CN"/>
        </w:rPr>
        <w:t>2.</w:t>
      </w:r>
      <w:bookmarkEnd w:id="66"/>
      <w:bookmarkEnd w:id="67"/>
      <w:bookmarkEnd w:id="68"/>
      <w:bookmarkEnd w:id="69"/>
      <w:bookmarkEnd w:id="70"/>
      <w:bookmarkEnd w:id="71"/>
      <w:bookmarkEnd w:id="72"/>
      <w:bookmarkEnd w:id="73"/>
      <w:r>
        <w:rPr>
          <w:rFonts w:hint="eastAsia" w:asciiTheme="minorEastAsia" w:hAnsiTheme="minorEastAsia" w:eastAsiaTheme="minorEastAsia"/>
          <w:b/>
          <w:bCs/>
          <w:sz w:val="24"/>
          <w:lang w:val="zh-CN"/>
        </w:rPr>
        <w:t>5</w:t>
      </w:r>
      <w:r>
        <w:rPr>
          <w:rFonts w:asciiTheme="minorEastAsia" w:hAnsiTheme="minorEastAsia" w:eastAsiaTheme="minorEastAsia"/>
          <w:b/>
          <w:bCs/>
          <w:sz w:val="24"/>
          <w:lang w:val="zh-CN"/>
        </w:rPr>
        <w:t xml:space="preserve"> </w:t>
      </w:r>
      <w:r>
        <w:rPr>
          <w:rFonts w:hint="eastAsia" w:asciiTheme="minorEastAsia" w:hAnsiTheme="minorEastAsia" w:eastAsiaTheme="minorEastAsia"/>
          <w:b/>
          <w:bCs/>
          <w:sz w:val="24"/>
          <w:lang w:val="zh-CN"/>
        </w:rPr>
        <w:t>履约检查和问题反馈</w:t>
      </w:r>
      <w:bookmarkEnd w:id="74"/>
      <w:bookmarkEnd w:id="75"/>
      <w:bookmarkEnd w:id="76"/>
    </w:p>
    <w:p>
      <w:pPr>
        <w:spacing w:line="360" w:lineRule="auto"/>
        <w:ind w:firstLine="435"/>
        <w:rPr>
          <w:rFonts w:asciiTheme="minorEastAsia" w:hAnsiTheme="minorEastAsia" w:eastAsiaTheme="minorEastAsia"/>
          <w:sz w:val="24"/>
        </w:rPr>
      </w:pPr>
      <w:bookmarkStart w:id="77" w:name="_Ref467379657"/>
      <w:r>
        <w:rPr>
          <w:rFonts w:hint="eastAsia" w:asciiTheme="minorEastAsia" w:hAnsiTheme="minorEastAsia" w:eastAsiaTheme="minorEastAsia"/>
          <w:sz w:val="24"/>
        </w:rPr>
        <w:t>2.5</w:t>
      </w:r>
      <w:r>
        <w:rPr>
          <w:rFonts w:asciiTheme="minorEastAsia" w:hAnsiTheme="minorEastAsia" w:eastAsiaTheme="minorEastAsia"/>
          <w:sz w:val="24"/>
        </w:rPr>
        <w:t>.1</w:t>
      </w:r>
      <w:bookmarkEnd w:id="77"/>
      <w:bookmarkStart w:id="78" w:name="_Toc186431854"/>
      <w:bookmarkStart w:id="79" w:name="_Ref467379807"/>
      <w:bookmarkStart w:id="80" w:name="_Toc487900357"/>
      <w:bookmarkStart w:id="81" w:name="_Ref467379793"/>
      <w:bookmarkStart w:id="82" w:name="_Toc259093676"/>
      <w:bookmarkStart w:id="83" w:name="_Toc279701247"/>
      <w:r>
        <w:rPr>
          <w:rFonts w:asciiTheme="minorEastAsia" w:hAnsiTheme="minorEastAsia" w:eastAsiaTheme="minorEastAsia"/>
          <w:sz w:val="24"/>
        </w:rPr>
        <w:t>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2.5.2合同履行期间，甲方有权将履行过程中出现的问题反馈给乙方，双方当事人应以书面形式约定需要完善和改进的内容</w:t>
      </w:r>
      <w:bookmarkEnd w:id="78"/>
      <w:bookmarkStart w:id="84" w:name="_Toc186431855"/>
      <w:r>
        <w:rPr>
          <w:rFonts w:hint="eastAsia" w:asciiTheme="minorEastAsia" w:hAnsiTheme="minorEastAsia" w:eastAsiaTheme="minorEastAsia"/>
          <w:sz w:val="24"/>
        </w:rPr>
        <w:t>。</w:t>
      </w:r>
    </w:p>
    <w:bookmarkEnd w:id="84"/>
    <w:p>
      <w:pPr>
        <w:spacing w:line="360" w:lineRule="auto"/>
        <w:ind w:firstLine="437"/>
        <w:outlineLvl w:val="3"/>
        <w:rPr>
          <w:rFonts w:asciiTheme="minorEastAsia" w:hAnsiTheme="minorEastAsia" w:eastAsiaTheme="minorEastAsia"/>
          <w:b/>
          <w:bCs/>
          <w:sz w:val="24"/>
          <w:lang w:val="zh-CN"/>
        </w:rPr>
      </w:pPr>
      <w:bookmarkStart w:id="85" w:name="_Toc28451"/>
      <w:bookmarkStart w:id="86" w:name="_Toc19219"/>
      <w:bookmarkStart w:id="87" w:name="_Toc7836"/>
      <w:r>
        <w:rPr>
          <w:rFonts w:hint="eastAsia" w:asciiTheme="minorEastAsia" w:hAnsiTheme="minorEastAsia" w:eastAsiaTheme="minorEastAsia"/>
          <w:b/>
          <w:bCs/>
          <w:sz w:val="24"/>
          <w:lang w:val="zh-CN"/>
        </w:rPr>
        <w:t xml:space="preserve">2.6 </w:t>
      </w:r>
      <w:r>
        <w:rPr>
          <w:rFonts w:asciiTheme="minorEastAsia" w:hAnsiTheme="minorEastAsia" w:eastAsiaTheme="minorEastAsia"/>
          <w:b/>
          <w:bCs/>
          <w:sz w:val="24"/>
          <w:lang w:val="zh-CN"/>
        </w:rPr>
        <w:t>结算方式和付款条件</w:t>
      </w:r>
      <w:bookmarkEnd w:id="79"/>
      <w:bookmarkEnd w:id="80"/>
      <w:bookmarkEnd w:id="81"/>
      <w:bookmarkEnd w:id="82"/>
      <w:bookmarkEnd w:id="83"/>
      <w:bookmarkEnd w:id="85"/>
      <w:bookmarkEnd w:id="86"/>
      <w:bookmarkEnd w:id="87"/>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88" w:name="_Ref467379923"/>
      <w:bookmarkStart w:id="89" w:name="_Ref467379863"/>
      <w:bookmarkStart w:id="90" w:name="_Toc279701248"/>
      <w:bookmarkStart w:id="91" w:name="_Toc487900358"/>
      <w:bookmarkStart w:id="92" w:name="_Toc259093677"/>
      <w:bookmarkStart w:id="93" w:name="_Ref467379852"/>
      <w:bookmarkStart w:id="94" w:name="_Toc16110"/>
      <w:bookmarkStart w:id="95" w:name="_Toc774"/>
      <w:bookmarkStart w:id="96" w:name="_Toc3225"/>
      <w:r>
        <w:rPr>
          <w:rFonts w:hint="eastAsia" w:asciiTheme="minorEastAsia" w:hAnsiTheme="minorEastAsia" w:eastAsiaTheme="minorEastAsia"/>
          <w:b/>
          <w:bCs/>
          <w:sz w:val="24"/>
          <w:lang w:val="zh-CN"/>
        </w:rPr>
        <w:t xml:space="preserve">2.7 </w:t>
      </w:r>
      <w:r>
        <w:rPr>
          <w:rFonts w:asciiTheme="minorEastAsia" w:hAnsiTheme="minorEastAsia" w:eastAsiaTheme="minorEastAsia"/>
          <w:b/>
          <w:bCs/>
          <w:sz w:val="24"/>
          <w:lang w:val="zh-CN"/>
        </w:rPr>
        <w:t>技术资料</w:t>
      </w:r>
      <w:bookmarkEnd w:id="88"/>
      <w:bookmarkEnd w:id="89"/>
      <w:bookmarkEnd w:id="90"/>
      <w:bookmarkEnd w:id="91"/>
      <w:bookmarkEnd w:id="92"/>
      <w:bookmarkEnd w:id="93"/>
      <w:r>
        <w:rPr>
          <w:rFonts w:asciiTheme="minorEastAsia" w:hAnsiTheme="minorEastAsia" w:eastAsiaTheme="minorEastAsia"/>
          <w:b/>
          <w:bCs/>
          <w:sz w:val="24"/>
          <w:lang w:val="zh-CN"/>
        </w:rPr>
        <w:t>和保密义务</w:t>
      </w:r>
      <w:bookmarkEnd w:id="94"/>
      <w:bookmarkEnd w:id="95"/>
      <w:bookmarkEnd w:id="96"/>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2.7</w:t>
      </w:r>
      <w:r>
        <w:rPr>
          <w:rFonts w:asciiTheme="minorEastAsia" w:hAnsiTheme="minorEastAsia" w:eastAsiaTheme="minorEastAsia"/>
          <w:sz w:val="24"/>
        </w:rPr>
        <w:t>.1</w:t>
      </w:r>
      <w:r>
        <w:rPr>
          <w:rFonts w:hint="eastAsia" w:asciiTheme="minorEastAsia" w:hAnsiTheme="minorEastAsia" w:eastAsiaTheme="minorEastAsia"/>
          <w:sz w:val="24"/>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2.7.2乙方有义务妥善保管和保护由甲方提供的前款信息和资料等；</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2.7</w:t>
      </w:r>
      <w:r>
        <w:rPr>
          <w:rFonts w:asciiTheme="minorEastAsia" w:hAnsiTheme="minorEastAsia" w:eastAsiaTheme="minorEastAsia"/>
          <w:sz w:val="24"/>
        </w:rPr>
        <w:t>.</w:t>
      </w:r>
      <w:r>
        <w:rPr>
          <w:rFonts w:hint="eastAsia" w:asciiTheme="minorEastAsia" w:hAnsiTheme="minorEastAsia" w:eastAsiaTheme="minorEastAsia"/>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sz w:val="24"/>
          <w:lang w:val="zh-CN"/>
        </w:rPr>
      </w:pPr>
      <w:bookmarkStart w:id="97" w:name="_Toc7860"/>
      <w:r>
        <w:rPr>
          <w:rFonts w:asciiTheme="minorEastAsia" w:hAnsiTheme="minorEastAsia" w:eastAsiaTheme="minorEastAsia"/>
          <w:b/>
          <w:bCs/>
          <w:sz w:val="24"/>
          <w:lang w:val="zh-CN"/>
        </w:rPr>
        <w:t>2.8 质量保证</w:t>
      </w:r>
      <w:bookmarkEnd w:id="97"/>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sz w:val="24"/>
          <w:lang w:val="zh-CN"/>
        </w:rPr>
      </w:pPr>
      <w:bookmarkStart w:id="98" w:name="_Toc17244"/>
      <w:bookmarkStart w:id="99" w:name="_Toc487900362"/>
      <w:bookmarkStart w:id="100" w:name="_Toc259093681"/>
      <w:bookmarkStart w:id="101" w:name="_Toc279701252"/>
      <w:r>
        <w:rPr>
          <w:rFonts w:asciiTheme="minorEastAsia" w:hAnsiTheme="minorEastAsia" w:eastAsiaTheme="minorEastAsia"/>
          <w:b/>
          <w:bCs/>
          <w:sz w:val="24"/>
          <w:lang w:val="zh-CN"/>
        </w:rPr>
        <w:t>2.9 货物的风险负担</w:t>
      </w:r>
      <w:bookmarkEnd w:id="98"/>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rPr>
        <w:t>货物或者在途货物或者交付给第一承运人后的货物毁损、灭失的风险负担</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102" w:name="_Toc14055"/>
      <w:r>
        <w:rPr>
          <w:rFonts w:asciiTheme="minorEastAsia" w:hAnsiTheme="minorEastAsia" w:eastAsiaTheme="minorEastAsia"/>
          <w:b/>
          <w:bCs/>
          <w:sz w:val="24"/>
          <w:lang w:val="zh-CN"/>
        </w:rPr>
        <w:t>2.10 延迟交货</w:t>
      </w:r>
      <w:bookmarkEnd w:id="99"/>
      <w:bookmarkEnd w:id="100"/>
      <w:bookmarkEnd w:id="101"/>
      <w:bookmarkEnd w:id="102"/>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在合同履行过程中，如果乙方遇到不能按时交付货物的情况，应及时以书面形式将不能按时</w:t>
      </w:r>
      <w:r>
        <w:rPr>
          <w:rFonts w:hint="eastAsia" w:asciiTheme="minorEastAsia" w:hAnsiTheme="minorEastAsia" w:eastAsiaTheme="minorEastAsia"/>
          <w:sz w:val="24"/>
        </w:rPr>
        <w:t>交付货物</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sz w:val="24"/>
          <w:lang w:val="zh-CN"/>
        </w:rPr>
      </w:pPr>
      <w:bookmarkStart w:id="103" w:name="_Toc7502"/>
      <w:bookmarkStart w:id="104" w:name="_Ref467378121"/>
      <w:bookmarkStart w:id="105" w:name="_Toc259093683"/>
      <w:bookmarkStart w:id="106" w:name="_Toc487900364"/>
      <w:bookmarkStart w:id="107" w:name="_Toc279701254"/>
      <w:r>
        <w:rPr>
          <w:rFonts w:asciiTheme="minorEastAsia" w:hAnsiTheme="minorEastAsia" w:eastAsiaTheme="minorEastAsia"/>
          <w:b/>
          <w:bCs/>
          <w:sz w:val="24"/>
          <w:lang w:val="zh-CN"/>
        </w:rPr>
        <w:t>2.11 合同变更</w:t>
      </w:r>
      <w:bookmarkEnd w:id="103"/>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2.11.2合同继续履行将损害国家利益和社会公共利益的，双方当事人应当以书面形式变更合同。有过错的一方应当承担赔偿责任，双方当事人都有过错的，各自承担相应的责任。</w:t>
      </w:r>
      <w:bookmarkStart w:id="108" w:name="_Toc279701259"/>
      <w:bookmarkStart w:id="109" w:name="_Toc487900369"/>
      <w:bookmarkStart w:id="110" w:name="_Toc259093688"/>
    </w:p>
    <w:p>
      <w:pPr>
        <w:spacing w:line="360" w:lineRule="auto"/>
        <w:ind w:firstLine="437"/>
        <w:outlineLvl w:val="3"/>
        <w:rPr>
          <w:rFonts w:asciiTheme="minorEastAsia" w:hAnsiTheme="minorEastAsia" w:eastAsiaTheme="minorEastAsia"/>
          <w:b/>
          <w:bCs/>
          <w:sz w:val="24"/>
          <w:lang w:val="zh-CN"/>
        </w:rPr>
      </w:pPr>
      <w:bookmarkStart w:id="111" w:name="_Toc22955"/>
      <w:bookmarkStart w:id="112" w:name="_Toc10366"/>
      <w:bookmarkStart w:id="113" w:name="_Toc15237"/>
      <w:r>
        <w:rPr>
          <w:rFonts w:hint="eastAsia" w:asciiTheme="minorEastAsia" w:hAnsiTheme="minorEastAsia" w:eastAsiaTheme="minorEastAsia"/>
          <w:b/>
          <w:bCs/>
          <w:sz w:val="24"/>
          <w:lang w:val="zh-CN"/>
        </w:rPr>
        <w:t xml:space="preserve">2.12 </w:t>
      </w:r>
      <w:r>
        <w:rPr>
          <w:rFonts w:asciiTheme="minorEastAsia" w:hAnsiTheme="minorEastAsia" w:eastAsiaTheme="minorEastAsia"/>
          <w:b/>
          <w:bCs/>
          <w:sz w:val="24"/>
          <w:lang w:val="zh-CN"/>
        </w:rPr>
        <w:t>合同转让</w:t>
      </w:r>
      <w:bookmarkEnd w:id="108"/>
      <w:bookmarkEnd w:id="109"/>
      <w:bookmarkEnd w:id="110"/>
      <w:r>
        <w:rPr>
          <w:rFonts w:asciiTheme="minorEastAsia" w:hAnsiTheme="minorEastAsia" w:eastAsiaTheme="minorEastAsia"/>
          <w:b/>
          <w:bCs/>
          <w:sz w:val="24"/>
          <w:lang w:val="zh-CN"/>
        </w:rPr>
        <w:t>和分包</w:t>
      </w:r>
      <w:bookmarkEnd w:id="111"/>
      <w:bookmarkEnd w:id="112"/>
      <w:bookmarkEnd w:id="113"/>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360" w:lineRule="auto"/>
        <w:ind w:firstLine="437"/>
        <w:outlineLvl w:val="3"/>
        <w:rPr>
          <w:rFonts w:asciiTheme="minorEastAsia" w:hAnsiTheme="minorEastAsia" w:eastAsiaTheme="minorEastAsia"/>
          <w:b/>
          <w:bCs/>
          <w:sz w:val="24"/>
          <w:lang w:val="zh-CN"/>
        </w:rPr>
      </w:pPr>
      <w:bookmarkStart w:id="114" w:name="_Toc16508"/>
      <w:bookmarkStart w:id="115" w:name="_Toc13566"/>
      <w:bookmarkStart w:id="116" w:name="_Toc14066"/>
      <w:r>
        <w:rPr>
          <w:rFonts w:hint="eastAsia" w:asciiTheme="minorEastAsia" w:hAnsiTheme="minorEastAsia" w:eastAsiaTheme="minorEastAsia"/>
          <w:b/>
          <w:bCs/>
          <w:sz w:val="24"/>
          <w:lang w:val="zh-CN"/>
        </w:rPr>
        <w:t>2.13</w:t>
      </w:r>
      <w:r>
        <w:rPr>
          <w:rFonts w:asciiTheme="minorEastAsia" w:hAnsiTheme="minorEastAsia" w:eastAsiaTheme="minorEastAsia"/>
          <w:b/>
          <w:bCs/>
          <w:sz w:val="24"/>
          <w:lang w:val="zh-CN"/>
        </w:rPr>
        <w:t xml:space="preserve"> 不可抗力</w:t>
      </w:r>
      <w:bookmarkEnd w:id="114"/>
      <w:bookmarkEnd w:id="115"/>
      <w:bookmarkEnd w:id="116"/>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2.13</w:t>
      </w:r>
      <w:r>
        <w:rPr>
          <w:rFonts w:asciiTheme="minorEastAsia" w:hAnsiTheme="minorEastAsia" w:eastAsiaTheme="minorEastAsia"/>
          <w:sz w:val="24"/>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2.13.2因不可抗力致使不能实现合同目的的，当事人可以解除合同；</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2.13.3因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2.13</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117" w:name="_Toc279701255"/>
      <w:bookmarkStart w:id="118" w:name="_Toc6969"/>
      <w:bookmarkStart w:id="119" w:name="_Toc259093684"/>
      <w:bookmarkStart w:id="120" w:name="_Toc30676"/>
      <w:bookmarkStart w:id="121" w:name="_Toc487900365"/>
      <w:bookmarkStart w:id="122" w:name="_Toc689"/>
      <w:r>
        <w:rPr>
          <w:rFonts w:hint="eastAsia" w:asciiTheme="minorEastAsia" w:hAnsiTheme="minorEastAsia" w:eastAsiaTheme="minorEastAsia"/>
          <w:b/>
          <w:bCs/>
          <w:sz w:val="24"/>
          <w:lang w:val="zh-CN"/>
        </w:rPr>
        <w:t>2.</w:t>
      </w:r>
      <w:r>
        <w:rPr>
          <w:rFonts w:asciiTheme="minorEastAsia" w:hAnsiTheme="minorEastAsia" w:eastAsiaTheme="minorEastAsia"/>
          <w:b/>
          <w:bCs/>
          <w:sz w:val="24"/>
          <w:lang w:val="zh-CN"/>
        </w:rPr>
        <w:t>1</w:t>
      </w:r>
      <w:r>
        <w:rPr>
          <w:rFonts w:hint="eastAsia" w:asciiTheme="minorEastAsia" w:hAnsiTheme="minorEastAsia" w:eastAsiaTheme="minorEastAsia"/>
          <w:b/>
          <w:bCs/>
          <w:sz w:val="24"/>
          <w:lang w:val="zh-CN"/>
        </w:rPr>
        <w:t xml:space="preserve">4 </w:t>
      </w:r>
      <w:r>
        <w:rPr>
          <w:rFonts w:asciiTheme="minorEastAsia" w:hAnsiTheme="minorEastAsia" w:eastAsiaTheme="minorEastAsia"/>
          <w:b/>
          <w:bCs/>
          <w:sz w:val="24"/>
          <w:lang w:val="zh-CN"/>
        </w:rPr>
        <w:t>税费</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w:t>
      </w:r>
      <w:r>
        <w:rPr>
          <w:rFonts w:hint="eastAsia" w:asciiTheme="minorEastAsia" w:hAnsiTheme="minorEastAsia" w:eastAsiaTheme="minorEastAsia"/>
          <w:sz w:val="24"/>
        </w:rPr>
        <w:t>缴纳</w:t>
      </w:r>
      <w:r>
        <w:rPr>
          <w:rFonts w:asciiTheme="minorEastAsia" w:hAnsiTheme="minorEastAsia" w:eastAsiaTheme="minorEastAsia"/>
          <w:sz w:val="24"/>
        </w:rPr>
        <w:t>。</w:t>
      </w:r>
    </w:p>
    <w:p>
      <w:pPr>
        <w:spacing w:line="360" w:lineRule="auto"/>
        <w:ind w:firstLine="437"/>
        <w:outlineLvl w:val="3"/>
        <w:rPr>
          <w:rFonts w:asciiTheme="minorEastAsia" w:hAnsiTheme="minorEastAsia" w:eastAsiaTheme="minorEastAsia"/>
          <w:b/>
          <w:bCs/>
          <w:sz w:val="24"/>
          <w:lang w:val="zh-CN"/>
        </w:rPr>
      </w:pPr>
      <w:bookmarkStart w:id="123" w:name="_Toc279701258"/>
      <w:bookmarkStart w:id="124" w:name="_Toc8298"/>
      <w:bookmarkStart w:id="125" w:name="_Toc16959"/>
      <w:bookmarkStart w:id="126" w:name="_Toc7102"/>
      <w:bookmarkStart w:id="127" w:name="_Toc487900368"/>
      <w:bookmarkStart w:id="128" w:name="_Toc259093687"/>
      <w:r>
        <w:rPr>
          <w:rFonts w:hint="eastAsia" w:asciiTheme="minorEastAsia" w:hAnsiTheme="minorEastAsia" w:eastAsiaTheme="minorEastAsia"/>
          <w:b/>
          <w:bCs/>
          <w:sz w:val="24"/>
          <w:lang w:val="zh-CN"/>
        </w:rPr>
        <w:t>2.</w:t>
      </w:r>
      <w:r>
        <w:rPr>
          <w:rFonts w:asciiTheme="minorEastAsia" w:hAnsiTheme="minorEastAsia" w:eastAsiaTheme="minorEastAsia"/>
          <w:b/>
          <w:bCs/>
          <w:sz w:val="24"/>
          <w:lang w:val="zh-CN"/>
        </w:rPr>
        <w:t>1</w:t>
      </w:r>
      <w:r>
        <w:rPr>
          <w:rFonts w:hint="eastAsia" w:asciiTheme="minorEastAsia" w:hAnsiTheme="minorEastAsia" w:eastAsiaTheme="minorEastAsia"/>
          <w:b/>
          <w:bCs/>
          <w:sz w:val="24"/>
          <w:lang w:val="zh-CN"/>
        </w:rPr>
        <w:t xml:space="preserve">5 </w:t>
      </w:r>
      <w:r>
        <w:rPr>
          <w:rFonts w:asciiTheme="minorEastAsia" w:hAnsiTheme="minorEastAsia" w:eastAsiaTheme="minorEastAsia"/>
          <w:b/>
          <w:bCs/>
          <w:sz w:val="24"/>
          <w:lang w:val="zh-CN"/>
        </w:rPr>
        <w:t>乙方破产</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360" w:lineRule="auto"/>
        <w:ind w:firstLine="437"/>
        <w:outlineLvl w:val="3"/>
        <w:rPr>
          <w:rFonts w:asciiTheme="minorEastAsia" w:hAnsiTheme="minorEastAsia" w:eastAsiaTheme="minorEastAsia"/>
          <w:b/>
          <w:sz w:val="24"/>
        </w:rPr>
      </w:pPr>
      <w:bookmarkStart w:id="129" w:name="_Toc6134"/>
      <w:bookmarkStart w:id="130" w:name="_Toc15387"/>
      <w:bookmarkStart w:id="131" w:name="_Toc29333"/>
      <w:r>
        <w:rPr>
          <w:rFonts w:hint="eastAsia" w:asciiTheme="minorEastAsia" w:hAnsiTheme="minorEastAsia" w:eastAsiaTheme="minorEastAsia"/>
          <w:b/>
          <w:bCs/>
          <w:sz w:val="24"/>
          <w:lang w:val="zh-CN"/>
        </w:rPr>
        <w:t>2.16 合同中止、终止</w:t>
      </w:r>
      <w:bookmarkEnd w:id="129"/>
      <w:bookmarkEnd w:id="130"/>
      <w:bookmarkEnd w:id="131"/>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2.16.1双方当事人不得擅自中止或者终止合同；</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sz w:val="24"/>
          <w:lang w:val="zh-CN"/>
        </w:rPr>
      </w:pPr>
      <w:bookmarkStart w:id="132" w:name="_Toc6596"/>
      <w:bookmarkStart w:id="133" w:name="_Toc14563"/>
      <w:bookmarkStart w:id="134" w:name="_Toc1125"/>
      <w:r>
        <w:rPr>
          <w:rFonts w:hint="eastAsia" w:asciiTheme="minorEastAsia" w:hAnsiTheme="minorEastAsia" w:eastAsiaTheme="minorEastAsia"/>
          <w:b/>
          <w:bCs/>
          <w:sz w:val="24"/>
          <w:lang w:val="zh-CN"/>
        </w:rPr>
        <w:t>2.17 检验和验收</w:t>
      </w:r>
      <w:bookmarkEnd w:id="132"/>
      <w:bookmarkEnd w:id="133"/>
      <w:bookmarkEnd w:id="134"/>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7</w:t>
      </w:r>
      <w:r>
        <w:rPr>
          <w:rFonts w:asciiTheme="minorEastAsia" w:hAnsiTheme="minorEastAsia" w:eastAsiaTheme="minorEastAsia"/>
          <w:sz w:val="24"/>
        </w:rPr>
        <w:t>.</w:t>
      </w:r>
      <w:r>
        <w:rPr>
          <w:rFonts w:hint="eastAsia" w:asciiTheme="minorEastAsia" w:hAnsiTheme="minorEastAsia" w:eastAsiaTheme="minorEastAsia"/>
          <w:sz w:val="24"/>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约定时间内组织验收，并可依法邀请相关方参加，验收应出具验收书。</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2.17.3检验和验收标准、程序等具体内容以及前述验收书的效力详见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bookmarkEnd w:id="104"/>
    <w:bookmarkEnd w:id="105"/>
    <w:bookmarkEnd w:id="106"/>
    <w:bookmarkEnd w:id="107"/>
    <w:p>
      <w:pPr>
        <w:spacing w:line="360" w:lineRule="auto"/>
        <w:ind w:firstLine="437"/>
        <w:outlineLvl w:val="3"/>
        <w:rPr>
          <w:rFonts w:asciiTheme="minorEastAsia" w:hAnsiTheme="minorEastAsia" w:eastAsiaTheme="minorEastAsia"/>
          <w:b/>
          <w:sz w:val="24"/>
        </w:rPr>
      </w:pPr>
      <w:bookmarkStart w:id="135" w:name="_Toc487900372"/>
      <w:bookmarkStart w:id="136" w:name="_Toc279701262"/>
      <w:bookmarkStart w:id="137" w:name="_Toc30599"/>
      <w:bookmarkStart w:id="138" w:name="_Toc259093691"/>
      <w:bookmarkStart w:id="139" w:name="_Toc4355"/>
      <w:bookmarkStart w:id="140" w:name="_Toc18540"/>
      <w:r>
        <w:rPr>
          <w:rFonts w:hint="eastAsia" w:asciiTheme="minorEastAsia" w:hAnsiTheme="minorEastAsia" w:eastAsiaTheme="minorEastAsia"/>
          <w:b/>
          <w:bCs/>
          <w:sz w:val="24"/>
          <w:lang w:val="zh-CN"/>
        </w:rPr>
        <w:t>2.1</w:t>
      </w:r>
      <w:r>
        <w:rPr>
          <w:rFonts w:asciiTheme="minorEastAsia" w:hAnsiTheme="minorEastAsia" w:eastAsiaTheme="minorEastAsia"/>
          <w:b/>
          <w:bCs/>
          <w:sz w:val="24"/>
          <w:lang w:val="zh-CN"/>
        </w:rPr>
        <w:t>8</w:t>
      </w:r>
      <w:r>
        <w:rPr>
          <w:rFonts w:hint="eastAsia" w:asciiTheme="minorEastAsia" w:hAnsiTheme="minorEastAsia" w:eastAsiaTheme="minorEastAsia"/>
          <w:b/>
          <w:bCs/>
          <w:sz w:val="24"/>
          <w:lang w:val="zh-CN"/>
        </w:rPr>
        <w:t xml:space="preserve"> </w:t>
      </w:r>
      <w:r>
        <w:rPr>
          <w:rFonts w:asciiTheme="minorEastAsia" w:hAnsiTheme="minorEastAsia" w:eastAsiaTheme="minorEastAsia"/>
          <w:b/>
          <w:bCs/>
          <w:sz w:val="24"/>
          <w:lang w:val="zh-CN"/>
        </w:rPr>
        <w:t>计量单位</w:t>
      </w:r>
      <w:bookmarkEnd w:id="135"/>
      <w:bookmarkEnd w:id="136"/>
      <w:bookmarkEnd w:id="137"/>
      <w:bookmarkEnd w:id="138"/>
      <w:bookmarkEnd w:id="139"/>
      <w:bookmarkEnd w:id="140"/>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sz w:val="24"/>
        </w:rPr>
      </w:pPr>
      <w:bookmarkStart w:id="141" w:name="_Toc487900373"/>
      <w:bookmarkStart w:id="142" w:name="_Toc259093692"/>
      <w:bookmarkStart w:id="143" w:name="_Toc18567"/>
      <w:bookmarkStart w:id="144" w:name="_Toc10330"/>
      <w:bookmarkStart w:id="145" w:name="_Toc279701263"/>
      <w:bookmarkStart w:id="146" w:name="_Toc12773"/>
      <w:r>
        <w:rPr>
          <w:rFonts w:hint="eastAsia" w:asciiTheme="minorEastAsia" w:hAnsiTheme="minorEastAsia" w:eastAsiaTheme="minorEastAsia"/>
          <w:b/>
          <w:bCs/>
          <w:sz w:val="24"/>
        </w:rPr>
        <w:t>2.</w:t>
      </w:r>
      <w:r>
        <w:rPr>
          <w:rFonts w:asciiTheme="minorEastAsia" w:hAnsiTheme="minorEastAsia" w:eastAsiaTheme="minorEastAsia"/>
          <w:b/>
          <w:bCs/>
          <w:sz w:val="24"/>
        </w:rPr>
        <w:t>19</w:t>
      </w:r>
      <w:r>
        <w:rPr>
          <w:rFonts w:hint="eastAsia" w:asciiTheme="minorEastAsia" w:hAnsiTheme="minorEastAsia" w:eastAsiaTheme="minorEastAsia"/>
          <w:b/>
          <w:bCs/>
          <w:sz w:val="24"/>
        </w:rPr>
        <w:t xml:space="preserve"> </w:t>
      </w:r>
      <w:r>
        <w:rPr>
          <w:rFonts w:hint="eastAsia" w:asciiTheme="minorEastAsia" w:hAnsiTheme="minorEastAsia" w:eastAsiaTheme="minorEastAsia"/>
          <w:b/>
          <w:bCs/>
          <w:sz w:val="24"/>
          <w:lang w:val="zh-CN"/>
        </w:rPr>
        <w:t>合同使用的文字和</w:t>
      </w:r>
      <w:r>
        <w:rPr>
          <w:rFonts w:asciiTheme="minorEastAsia" w:hAnsiTheme="minorEastAsia" w:eastAsiaTheme="minorEastAsia"/>
          <w:b/>
          <w:bCs/>
          <w:sz w:val="24"/>
          <w:lang w:val="zh-CN"/>
        </w:rPr>
        <w:t>适用的法律</w:t>
      </w:r>
      <w:bookmarkEnd w:id="141"/>
      <w:bookmarkEnd w:id="142"/>
      <w:bookmarkEnd w:id="143"/>
      <w:bookmarkEnd w:id="144"/>
      <w:bookmarkEnd w:id="145"/>
      <w:bookmarkEnd w:id="146"/>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19.1合同使用汉语书就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19</w:t>
      </w:r>
      <w:r>
        <w:rPr>
          <w:rFonts w:hint="eastAsia" w:asciiTheme="minorEastAsia" w:hAnsiTheme="minorEastAsia" w:eastAsiaTheme="minorEastAsia"/>
          <w:sz w:val="24"/>
        </w:rPr>
        <w:t>.2合同适用</w:t>
      </w:r>
      <w:r>
        <w:rPr>
          <w:rFonts w:asciiTheme="minorEastAsia" w:hAnsiTheme="minorEastAsia" w:eastAsiaTheme="minorEastAsia"/>
          <w:sz w:val="24"/>
        </w:rPr>
        <w:t>中华人民共和国法律。</w:t>
      </w:r>
    </w:p>
    <w:p>
      <w:pPr>
        <w:spacing w:line="360" w:lineRule="auto"/>
        <w:ind w:firstLine="437"/>
        <w:outlineLvl w:val="3"/>
        <w:rPr>
          <w:rFonts w:asciiTheme="minorEastAsia" w:hAnsiTheme="minorEastAsia" w:eastAsiaTheme="minorEastAsia"/>
          <w:b/>
          <w:sz w:val="24"/>
        </w:rPr>
      </w:pPr>
      <w:bookmarkStart w:id="147" w:name="_Toc12004"/>
      <w:bookmarkStart w:id="148" w:name="_Toc3148"/>
      <w:bookmarkStart w:id="149" w:name="_Toc259093693"/>
      <w:bookmarkStart w:id="150" w:name="_Toc279701264"/>
      <w:bookmarkStart w:id="151" w:name="_Toc16673"/>
      <w:bookmarkStart w:id="152" w:name="_Toc487900374"/>
      <w:r>
        <w:rPr>
          <w:rFonts w:hint="eastAsia" w:asciiTheme="minorEastAsia" w:hAnsiTheme="minorEastAsia" w:eastAsiaTheme="minorEastAsia"/>
          <w:b/>
          <w:bCs/>
          <w:sz w:val="24"/>
          <w:lang w:val="zh-CN"/>
        </w:rPr>
        <w:t>2.2</w:t>
      </w:r>
      <w:r>
        <w:rPr>
          <w:rFonts w:asciiTheme="minorEastAsia" w:hAnsiTheme="minorEastAsia" w:eastAsiaTheme="minorEastAsia"/>
          <w:b/>
          <w:bCs/>
          <w:sz w:val="24"/>
          <w:lang w:val="zh-CN"/>
        </w:rPr>
        <w:t>0</w:t>
      </w:r>
      <w:r>
        <w:rPr>
          <w:rFonts w:hint="eastAsia" w:asciiTheme="minorEastAsia" w:hAnsiTheme="minorEastAsia" w:eastAsiaTheme="minorEastAsia"/>
          <w:b/>
          <w:bCs/>
          <w:sz w:val="24"/>
          <w:lang w:val="zh-CN"/>
        </w:rPr>
        <w:t xml:space="preserve"> </w:t>
      </w:r>
      <w:r>
        <w:rPr>
          <w:rFonts w:asciiTheme="minorEastAsia" w:hAnsiTheme="minorEastAsia" w:eastAsiaTheme="minorEastAsia"/>
          <w:b/>
          <w:bCs/>
          <w:sz w:val="24"/>
          <w:lang w:val="zh-CN"/>
        </w:rPr>
        <w:t>履约保证金</w:t>
      </w:r>
      <w:bookmarkEnd w:id="147"/>
      <w:bookmarkEnd w:id="148"/>
      <w:bookmarkEnd w:id="149"/>
      <w:bookmarkEnd w:id="150"/>
      <w:bookmarkEnd w:id="151"/>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w:t>
      </w:r>
      <w:r>
        <w:rPr>
          <w:rFonts w:asciiTheme="minorEastAsia" w:hAnsiTheme="minorEastAsia" w:eastAsiaTheme="minorEastAsia"/>
          <w:sz w:val="24"/>
        </w:rPr>
        <w:t>0</w:t>
      </w:r>
      <w:r>
        <w:rPr>
          <w:rFonts w:hint="eastAsia" w:asciiTheme="minorEastAsia" w:hAnsiTheme="minorEastAsia" w:eastAsiaTheme="minorEastAsia"/>
          <w:sz w:val="24"/>
        </w:rPr>
        <w:t>.1采购文件要求乙方提交履约保证金的，乙方</w:t>
      </w:r>
      <w:r>
        <w:rPr>
          <w:rFonts w:asciiTheme="minorEastAsia" w:hAnsiTheme="minorEastAsia" w:eastAsiaTheme="minorEastAsia"/>
          <w:sz w:val="24"/>
        </w:rPr>
        <w:t>应按</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约定的方式</w:t>
      </w:r>
      <w:r>
        <w:rPr>
          <w:rFonts w:hint="eastAsia" w:asciiTheme="minorEastAsia" w:hAnsiTheme="minorEastAsia" w:eastAsiaTheme="minorEastAsia"/>
          <w:sz w:val="24"/>
        </w:rPr>
        <w:t>，以支票、汇票、本票或者金融机构、担保机构出具的保函等非现金形式，提交不超过合同价10%的履约保证金；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w:t>
      </w:r>
      <w:r>
        <w:rPr>
          <w:rFonts w:asciiTheme="minorEastAsia" w:hAnsiTheme="minorEastAsia" w:eastAsiaTheme="minorEastAsia"/>
          <w:sz w:val="24"/>
        </w:rPr>
        <w:t>0.2履约保证金在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约定期间内或者货物质量保证期内不予退还或者应完全有效</w:t>
      </w:r>
      <w:r>
        <w:rPr>
          <w:rFonts w:hint="eastAsia" w:asciiTheme="minorEastAsia" w:hAnsiTheme="minorEastAsia" w:eastAsiaTheme="minorEastAsia"/>
          <w:sz w:val="24"/>
        </w:rPr>
        <w:t>，前述约定期间届满或者</w:t>
      </w:r>
      <w:r>
        <w:rPr>
          <w:rFonts w:asciiTheme="minorEastAsia" w:hAnsiTheme="minorEastAsia" w:eastAsiaTheme="minorEastAsia"/>
          <w:sz w:val="24"/>
        </w:rPr>
        <w:t>货物质量保证期届满之日起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工作日内，甲方应将履约保证金退还乙方</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2.2</w:t>
      </w:r>
      <w:r>
        <w:rPr>
          <w:rFonts w:asciiTheme="minorEastAsia" w:hAnsiTheme="minorEastAsia" w:eastAsiaTheme="minorEastAsia"/>
          <w:sz w:val="24"/>
        </w:rPr>
        <w:t>0</w:t>
      </w:r>
      <w:r>
        <w:rPr>
          <w:rFonts w:hint="eastAsia" w:asciiTheme="minorEastAsia" w:hAnsiTheme="minorEastAsia" w:eastAsiaTheme="minorEastAsia"/>
          <w:sz w:val="24"/>
        </w:rPr>
        <w:t>.3</w:t>
      </w:r>
      <w:r>
        <w:rPr>
          <w:rFonts w:asciiTheme="minorEastAsia" w:hAnsiTheme="minorEastAsia" w:eastAsiaTheme="minorEastAsia"/>
          <w:sz w:val="24"/>
        </w:rPr>
        <w:t>如果乙方不履行合同</w:t>
      </w:r>
      <w:r>
        <w:rPr>
          <w:rFonts w:hint="eastAsia" w:asciiTheme="minorEastAsia" w:hAnsiTheme="minorEastAsia" w:eastAsiaTheme="minorEastAsia"/>
          <w:sz w:val="24"/>
        </w:rPr>
        <w:t>，履约保证金不予退还；如果乙方</w:t>
      </w:r>
      <w:r>
        <w:rPr>
          <w:rFonts w:asciiTheme="minorEastAsia" w:hAnsiTheme="minorEastAsia" w:eastAsiaTheme="minorEastAsia"/>
          <w:sz w:val="24"/>
        </w:rPr>
        <w:t>未能按合同</w:t>
      </w:r>
      <w:r>
        <w:rPr>
          <w:rFonts w:hint="eastAsia" w:asciiTheme="minorEastAsia" w:hAnsiTheme="minorEastAsia" w:eastAsiaTheme="minorEastAsia"/>
          <w:sz w:val="24"/>
        </w:rPr>
        <w:t>约</w:t>
      </w:r>
      <w:r>
        <w:rPr>
          <w:rFonts w:asciiTheme="minorEastAsia" w:hAnsiTheme="minorEastAsia" w:eastAsiaTheme="minorEastAsia"/>
          <w:sz w:val="24"/>
        </w:rPr>
        <w:t>定全面履行义务，那么甲方有权从履约保证金中取得补偿或赔偿</w:t>
      </w:r>
      <w:r>
        <w:rPr>
          <w:rFonts w:hint="eastAsia" w:asciiTheme="minorEastAsia" w:hAnsiTheme="minorEastAsia" w:eastAsiaTheme="minorEastAsia"/>
          <w:sz w:val="24"/>
        </w:rPr>
        <w:t>，同时不影响甲方要求乙方承担合同约定的超过履约保证金的违约责任的权利。</w:t>
      </w:r>
    </w:p>
    <w:bookmarkEnd w:id="152"/>
    <w:p>
      <w:pPr>
        <w:spacing w:line="360" w:lineRule="auto"/>
        <w:ind w:firstLine="437"/>
        <w:outlineLvl w:val="3"/>
        <w:rPr>
          <w:rFonts w:asciiTheme="minorEastAsia" w:hAnsiTheme="minorEastAsia" w:eastAsiaTheme="minorEastAsia"/>
          <w:b/>
          <w:sz w:val="24"/>
        </w:rPr>
      </w:pPr>
      <w:bookmarkStart w:id="153" w:name="_Toc6885"/>
      <w:bookmarkStart w:id="154" w:name="_Toc14001"/>
      <w:bookmarkStart w:id="155" w:name="_Toc19890"/>
      <w:r>
        <w:rPr>
          <w:rFonts w:hint="eastAsia" w:asciiTheme="minorEastAsia" w:hAnsiTheme="minorEastAsia" w:eastAsiaTheme="minorEastAsia"/>
          <w:b/>
          <w:bCs/>
          <w:sz w:val="24"/>
          <w:lang w:val="zh-CN"/>
        </w:rPr>
        <w:t>2.2</w:t>
      </w:r>
      <w:r>
        <w:rPr>
          <w:rFonts w:asciiTheme="minorEastAsia" w:hAnsiTheme="minorEastAsia" w:eastAsiaTheme="minorEastAsia"/>
          <w:b/>
          <w:bCs/>
          <w:sz w:val="24"/>
          <w:lang w:val="zh-CN"/>
        </w:rPr>
        <w:t>1</w:t>
      </w:r>
      <w:r>
        <w:rPr>
          <w:rFonts w:hint="eastAsia" w:asciiTheme="minorEastAsia" w:hAnsiTheme="minorEastAsia" w:eastAsiaTheme="minorEastAsia"/>
          <w:b/>
          <w:bCs/>
          <w:sz w:val="24"/>
          <w:lang w:val="zh-CN"/>
        </w:rPr>
        <w:t xml:space="preserve"> 合同份数</w:t>
      </w:r>
      <w:bookmarkEnd w:id="153"/>
      <w:bookmarkEnd w:id="154"/>
      <w:bookmarkEnd w:id="155"/>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sz w:val="24"/>
        </w:rPr>
        <w:br w:type="page"/>
      </w:r>
      <w:bookmarkStart w:id="156" w:name="_Toc331685784"/>
      <w:r>
        <w:rPr>
          <w:rFonts w:hint="eastAsia" w:asciiTheme="minorEastAsia" w:hAnsiTheme="minorEastAsia" w:eastAsiaTheme="minorEastAsia"/>
          <w:b/>
          <w:sz w:val="24"/>
        </w:rPr>
        <w:t>第三部分</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合同专用条款</w:t>
      </w:r>
      <w:bookmarkEnd w:id="156"/>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本部分</w:t>
      </w:r>
      <w:r>
        <w:rPr>
          <w:rFonts w:asciiTheme="minorEastAsia" w:hAnsiTheme="minorEastAsia" w:eastAsiaTheme="minorEastAsia"/>
          <w:sz w:val="24"/>
        </w:rPr>
        <w:t>是对</w:t>
      </w:r>
      <w:r>
        <w:rPr>
          <w:rFonts w:hint="eastAsia" w:asciiTheme="minorEastAsia" w:hAnsiTheme="minorEastAsia" w:eastAsiaTheme="minorEastAsia"/>
          <w:sz w:val="24"/>
        </w:rPr>
        <w:t>前两</w:t>
      </w:r>
      <w:r>
        <w:rPr>
          <w:rFonts w:asciiTheme="minorEastAsia" w:hAnsiTheme="minorEastAsia" w:eastAsiaTheme="minorEastAsia"/>
          <w:sz w:val="24"/>
        </w:rPr>
        <w:t>部分的补充和修改</w:t>
      </w:r>
      <w:r>
        <w:rPr>
          <w:rFonts w:hint="eastAsia" w:asciiTheme="minorEastAsia" w:hAnsiTheme="minorEastAsia" w:eastAsiaTheme="minorEastAsia"/>
          <w:sz w:val="24"/>
        </w:rPr>
        <w:t>，</w:t>
      </w:r>
      <w:r>
        <w:rPr>
          <w:rFonts w:asciiTheme="minorEastAsia" w:hAnsiTheme="minorEastAsia" w:eastAsiaTheme="minorEastAsia"/>
          <w:sz w:val="24"/>
        </w:rPr>
        <w:t>如果</w:t>
      </w:r>
      <w:r>
        <w:rPr>
          <w:rFonts w:hint="eastAsia" w:asciiTheme="minorEastAsia" w:hAnsiTheme="minorEastAsia" w:eastAsiaTheme="minorEastAsia"/>
          <w:sz w:val="24"/>
        </w:rPr>
        <w:t>前两</w:t>
      </w:r>
      <w:r>
        <w:rPr>
          <w:rFonts w:asciiTheme="minorEastAsia" w:hAnsiTheme="minorEastAsia" w:eastAsiaTheme="minorEastAsia"/>
          <w:sz w:val="24"/>
        </w:rPr>
        <w:t>部分和本部分的约定不一致</w:t>
      </w:r>
      <w:r>
        <w:rPr>
          <w:rFonts w:hint="eastAsia" w:asciiTheme="minorEastAsia" w:hAnsiTheme="minorEastAsia" w:eastAsiaTheme="minorEastAsia"/>
          <w:sz w:val="24"/>
        </w:rPr>
        <w:t>，</w:t>
      </w:r>
      <w:r>
        <w:rPr>
          <w:rFonts w:asciiTheme="minorEastAsia" w:hAnsiTheme="minorEastAsia" w:eastAsiaTheme="minorEastAsia"/>
          <w:sz w:val="24"/>
        </w:rPr>
        <w:t>应以本部分的约定为准</w:t>
      </w:r>
      <w:r>
        <w:rPr>
          <w:rFonts w:hint="eastAsia" w:asciiTheme="minorEastAsia" w:hAnsiTheme="minorEastAsia" w:eastAsiaTheme="minorEastAsia"/>
          <w:sz w:val="24"/>
        </w:rPr>
        <w:t>。</w:t>
      </w:r>
      <w:r>
        <w:rPr>
          <w:rFonts w:asciiTheme="minorEastAsia" w:hAnsiTheme="minorEastAsia" w:eastAsiaTheme="minorEastAsia"/>
          <w:sz w:val="24"/>
        </w:rPr>
        <w:t>本部分的条款号应与</w:t>
      </w:r>
      <w:r>
        <w:rPr>
          <w:rFonts w:hint="eastAsia" w:asciiTheme="minorEastAsia" w:hAnsiTheme="minorEastAsia" w:eastAsiaTheme="minorEastAsia"/>
          <w:sz w:val="24"/>
        </w:rPr>
        <w:t>前两部分</w:t>
      </w:r>
      <w:r>
        <w:rPr>
          <w:rFonts w:asciiTheme="minorEastAsia" w:hAnsiTheme="minorEastAsia" w:eastAsiaTheme="minorEastAsia"/>
          <w:sz w:val="24"/>
        </w:rPr>
        <w:t>的条款号保持对应</w:t>
      </w:r>
      <w:r>
        <w:rPr>
          <w:rFonts w:hint="eastAsia" w:asciiTheme="minorEastAsia" w:hAnsiTheme="minorEastAsia" w:eastAsiaTheme="minorEastAsia"/>
          <w:sz w:val="24"/>
        </w:rPr>
        <w:t>；与前两部分</w:t>
      </w:r>
      <w:r>
        <w:rPr>
          <w:rFonts w:asciiTheme="minorEastAsia" w:hAnsiTheme="minorEastAsia" w:eastAsiaTheme="minorEastAsia"/>
          <w:sz w:val="24"/>
        </w:rPr>
        <w:t>无对应关系的内容可另行编制条款号</w:t>
      </w:r>
      <w:r>
        <w:rPr>
          <w:rFonts w:hint="eastAsia" w:asciiTheme="minorEastAsia" w:hAnsiTheme="minorEastAsia" w:eastAsiaTheme="minorEastAsia"/>
          <w:sz w:val="24"/>
        </w:rPr>
        <w:t>。</w:t>
      </w:r>
    </w:p>
    <w:tbl>
      <w:tblPr>
        <w:tblStyle w:val="2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b/>
                <w:sz w:val="24"/>
              </w:rPr>
            </w:pPr>
            <w:r>
              <w:rPr>
                <w:rFonts w:asciiTheme="minorEastAsia" w:hAnsiTheme="minorEastAsia" w:eastAsiaTheme="minorEastAsia"/>
                <w:b/>
                <w:sz w:val="24"/>
              </w:rPr>
              <w:t>条款号</w:t>
            </w:r>
          </w:p>
        </w:tc>
        <w:tc>
          <w:tcPr>
            <w:tcW w:w="4525" w:type="pct"/>
            <w:vAlign w:val="center"/>
          </w:tcPr>
          <w:p>
            <w:pPr>
              <w:jc w:val="center"/>
              <w:rPr>
                <w:rFonts w:asciiTheme="minorEastAsia" w:hAnsiTheme="minorEastAsia" w:eastAsiaTheme="minorEastAsia"/>
                <w:b/>
                <w:sz w:val="24"/>
              </w:rPr>
            </w:pPr>
            <w:r>
              <w:rPr>
                <w:rFonts w:asciiTheme="minorEastAsia" w:hAnsiTheme="minorEastAsia" w:eastAsia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rPr>
            </w:pPr>
          </w:p>
        </w:tc>
        <w:tc>
          <w:tcPr>
            <w:tcW w:w="4525" w:type="pct"/>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rPr>
            </w:pPr>
          </w:p>
        </w:tc>
      </w:tr>
    </w:tbl>
    <w:p>
      <w:pPr>
        <w:widowControl/>
        <w:jc w:val="left"/>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p>
    <w:p>
      <w:pPr>
        <w:spacing w:line="360" w:lineRule="auto"/>
        <w:jc w:val="center"/>
        <w:outlineLvl w:val="1"/>
        <w:rPr>
          <w:rFonts w:asciiTheme="minorEastAsia" w:hAnsiTheme="minorEastAsia" w:eastAsiaTheme="minorEastAsia"/>
          <w:b/>
          <w:sz w:val="28"/>
        </w:rPr>
      </w:pPr>
      <w:r>
        <w:rPr>
          <w:rFonts w:asciiTheme="minorEastAsia" w:hAnsiTheme="minorEastAsia" w:eastAsiaTheme="minorEastAsia"/>
          <w:sz w:val="24"/>
        </w:rPr>
        <w:br w:type="page"/>
      </w:r>
      <w:bookmarkStart w:id="157" w:name="_Toc26638975"/>
      <w:r>
        <w:rPr>
          <w:rFonts w:hint="eastAsia" w:asciiTheme="minorEastAsia" w:hAnsiTheme="minorEastAsia" w:eastAsiaTheme="minorEastAsia"/>
          <w:b/>
          <w:sz w:val="28"/>
        </w:rPr>
        <w:t>第六章  响应文件格式</w:t>
      </w:r>
      <w:bookmarkEnd w:id="157"/>
    </w:p>
    <w:p>
      <w:pPr>
        <w:spacing w:line="360" w:lineRule="auto"/>
        <w:jc w:val="center"/>
        <w:rPr>
          <w:rFonts w:hint="eastAsia" w:asciiTheme="minorEastAsia" w:hAnsiTheme="minorEastAsia" w:eastAsiaTheme="minorEastAsia"/>
          <w:b/>
          <w:sz w:val="32"/>
          <w:lang w:eastAsia="zh-CN"/>
        </w:rPr>
      </w:pPr>
      <w:r>
        <w:rPr>
          <w:rFonts w:hint="eastAsia" w:asciiTheme="minorEastAsia" w:hAnsiTheme="minorEastAsia" w:eastAsiaTheme="minorEastAsia"/>
          <w:b/>
          <w:sz w:val="32"/>
          <w:lang w:eastAsia="zh-CN"/>
        </w:rPr>
        <w:t>金盾集团公交公司新能源公交车涡旋空压机泵头匹配改装项目</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before="156" w:beforeLines="50" w:after="156" w:afterLines="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u w:val="single"/>
        </w:rPr>
        <w:t xml:space="preserve">   </w:t>
      </w:r>
      <w:r>
        <w:rPr>
          <w:rFonts w:hint="eastAsia" w:asciiTheme="minorEastAsia" w:hAnsiTheme="minorEastAsia" w:eastAsiaTheme="minorEastAsia"/>
          <w:b/>
          <w:sz w:val="32"/>
          <w:szCs w:val="32"/>
        </w:rPr>
        <w:t>包】</w:t>
      </w:r>
      <w:r>
        <w:rPr>
          <w:rFonts w:hint="eastAsia" w:asciiTheme="minorEastAsia" w:hAnsiTheme="minorEastAsia" w:eastAsiaTheme="minorEastAsia"/>
          <w:b/>
          <w:sz w:val="28"/>
          <w:szCs w:val="28"/>
        </w:rPr>
        <w:t>（不分包项目删除）</w:t>
      </w: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bookmarkStart w:id="158" w:name="_Toc461053086"/>
      <w:bookmarkStart w:id="159" w:name="_Toc461056631"/>
      <w:bookmarkStart w:id="160" w:name="_Toc520983587"/>
      <w:r>
        <w:rPr>
          <w:rFonts w:hint="eastAsia" w:asciiTheme="minorEastAsia" w:hAnsiTheme="minorEastAsia" w:eastAsiaTheme="minorEastAsia"/>
          <w:b/>
          <w:sz w:val="24"/>
        </w:rPr>
        <w:t>一</w:t>
      </w:r>
      <w:bookmarkEnd w:id="158"/>
      <w:bookmarkEnd w:id="159"/>
      <w:r>
        <w:rPr>
          <w:rFonts w:hint="eastAsia" w:asciiTheme="minorEastAsia" w:hAnsiTheme="minorEastAsia" w:eastAsiaTheme="minorEastAsia"/>
          <w:b/>
          <w:sz w:val="24"/>
        </w:rPr>
        <w:t>、报价表格式</w:t>
      </w:r>
      <w:bookmarkEnd w:id="160"/>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lang w:eastAsia="zh-CN"/>
        </w:rPr>
        <w:t>金盾集团公交公司新能源公交车涡旋空压机泵头匹配改装项目</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2023AHTS0034</w:t>
      </w:r>
      <w:r>
        <w:rPr>
          <w:rFonts w:hint="eastAsia" w:ascii="宋体" w:hAnsi="宋体" w:eastAsia="宋体"/>
          <w:b/>
          <w:sz w:val="24"/>
          <w:szCs w:val="28"/>
          <w:u w:val="single"/>
        </w:rPr>
        <w:t xml:space="preserve">       </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磋商范围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hint="default" w:ascii="宋体" w:hAnsi="宋体" w:eastAsia="宋体"/>
                <w:b w:val="0"/>
                <w:bCs/>
                <w:sz w:val="24"/>
                <w:u w:val="single"/>
                <w:lang w:val="en-US" w:eastAsia="zh-CN"/>
              </w:rPr>
            </w:pPr>
            <w:r>
              <w:rPr>
                <w:rFonts w:hint="eastAsia" w:ascii="宋体" w:hAnsi="宋体" w:eastAsia="宋体" w:cs="宋体"/>
                <w:bCs/>
                <w:sz w:val="24"/>
                <w:szCs w:val="24"/>
                <w:highlight w:val="none"/>
              </w:rPr>
              <w:t>人民币大写</w:t>
            </w:r>
            <w:r>
              <w:rPr>
                <w:rFonts w:hint="eastAsia" w:ascii="宋体" w:hAnsi="宋体" w:eastAsia="宋体"/>
                <w:b w:val="0"/>
                <w:bCs/>
                <w:sz w:val="24"/>
              </w:rPr>
              <w:t>：</w:t>
            </w:r>
            <w:r>
              <w:rPr>
                <w:rFonts w:hint="eastAsia" w:ascii="宋体" w:hAnsi="宋体" w:eastAsia="宋体"/>
                <w:b w:val="0"/>
                <w:bCs/>
                <w:sz w:val="24"/>
                <w:u w:val="single"/>
                <w:lang w:val="en-US" w:eastAsia="zh-CN"/>
              </w:rPr>
              <w:t xml:space="preserve">           </w:t>
            </w:r>
          </w:p>
          <w:p>
            <w:pPr>
              <w:snapToGrid w:val="0"/>
              <w:spacing w:line="360" w:lineRule="auto"/>
              <w:rPr>
                <w:rFonts w:ascii="宋体" w:hAnsi="宋体" w:eastAsia="宋体"/>
                <w:b/>
                <w:sz w:val="24"/>
              </w:rPr>
            </w:pPr>
            <w:r>
              <w:rPr>
                <w:rFonts w:hint="eastAsia" w:ascii="宋体" w:hAnsi="宋体" w:eastAsia="宋体" w:cs="宋体"/>
                <w:bCs/>
                <w:sz w:val="24"/>
                <w:szCs w:val="24"/>
                <w:highlight w:val="none"/>
              </w:rPr>
              <w:t>人民币小写</w:t>
            </w:r>
            <w:r>
              <w:rPr>
                <w:rFonts w:hint="eastAsia" w:ascii="宋体" w:hAnsi="宋体" w:eastAsia="宋体"/>
                <w:b w:val="0"/>
                <w:bCs/>
                <w:sz w:val="24"/>
              </w:rPr>
              <w:t>：</w:t>
            </w:r>
            <w:r>
              <w:rPr>
                <w:rFonts w:hint="eastAsia" w:ascii="宋体" w:hAnsi="宋体" w:eastAsia="宋体"/>
                <w:b w:val="0"/>
                <w:bCs/>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vAlign w:val="center"/>
          </w:tcPr>
          <w:p>
            <w:pPr>
              <w:spacing w:line="360" w:lineRule="auto"/>
              <w:jc w:val="both"/>
              <w:rPr>
                <w:rFonts w:ascii="宋体" w:hAnsi="宋体" w:eastAsia="宋体"/>
                <w:b/>
                <w:sz w:val="24"/>
              </w:rPr>
            </w:pPr>
            <w:r>
              <w:rPr>
                <w:rFonts w:hint="eastAsia" w:ascii="宋体" w:hAnsi="宋体" w:eastAsia="宋体"/>
                <w:b/>
                <w:sz w:val="24"/>
                <w:lang w:val="en-US" w:eastAsia="zh-CN"/>
              </w:rPr>
              <w:t>完全响应磋商文件要求，承诺按照磋商文件要求进行供货和结算。</w:t>
            </w:r>
          </w:p>
        </w:tc>
      </w:tr>
    </w:tbl>
    <w:p>
      <w:pPr>
        <w:spacing w:line="360" w:lineRule="auto"/>
        <w:ind w:firstLine="4560" w:firstLineChars="1900"/>
        <w:rPr>
          <w:rFonts w:ascii="宋体" w:hAnsi="宋体" w:eastAsia="宋体"/>
          <w:sz w:val="24"/>
        </w:rPr>
      </w:pPr>
      <w:r>
        <w:rPr>
          <w:rFonts w:hint="eastAsia" w:ascii="宋体" w:hAnsi="宋体" w:eastAsia="宋体"/>
          <w:sz w:val="24"/>
          <w:lang w:eastAsia="zh-CN"/>
        </w:rPr>
        <w:t>供应商公章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560" w:firstLineChars="19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82" w:firstLineChars="200"/>
        <w:rPr>
          <w:rFonts w:ascii="宋体" w:hAnsi="宋体" w:eastAsia="宋体"/>
          <w:sz w:val="24"/>
        </w:rPr>
      </w:pPr>
      <w:r>
        <w:rPr>
          <w:rFonts w:hint="eastAsia" w:ascii="宋体" w:hAnsi="宋体" w:eastAsia="宋体"/>
          <w:b/>
          <w:bCs/>
          <w:sz w:val="24"/>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eastAsiaTheme="minorEastAsia"/>
          <w:b/>
          <w:sz w:val="24"/>
        </w:rPr>
      </w:pPr>
      <w:r>
        <w:rPr>
          <w:rFonts w:hint="eastAsia" w:ascii="宋体" w:hAnsi="宋体" w:eastAsia="宋体"/>
          <w:b/>
          <w:bCs/>
          <w:sz w:val="24"/>
          <w:szCs w:val="28"/>
        </w:rPr>
        <w:t>4.报价表中大写与小写不一致的，以大写为准。</w:t>
      </w:r>
      <w:r>
        <w:rPr>
          <w:rFonts w:asciiTheme="minorEastAsia" w:hAnsiTheme="minorEastAsia" w:eastAsiaTheme="minorEastAsia"/>
          <w:b/>
          <w:sz w:val="24"/>
        </w:rPr>
        <w:br w:type="page"/>
      </w:r>
    </w:p>
    <w:p>
      <w:pPr>
        <w:spacing w:line="360" w:lineRule="auto"/>
        <w:ind w:firstLine="435"/>
        <w:jc w:val="left"/>
        <w:rPr>
          <w:rFonts w:asciiTheme="minorEastAsia" w:hAnsiTheme="minorEastAsia" w:eastAsiaTheme="minorEastAsia"/>
          <w:b/>
          <w:sz w:val="24"/>
        </w:rPr>
      </w:pPr>
      <w:bookmarkStart w:id="161" w:name="_Toc461056632"/>
      <w:bookmarkStart w:id="162" w:name="_Toc461053087"/>
      <w:bookmarkStart w:id="163" w:name="_Toc520983588"/>
      <w:r>
        <w:rPr>
          <w:rFonts w:hint="eastAsia" w:ascii="宋体" w:hAnsi="宋体" w:eastAsia="宋体"/>
          <w:b/>
          <w:sz w:val="24"/>
          <w:szCs w:val="28"/>
        </w:rPr>
        <w:t>1-2 分项报价单</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3"/>
        <w:gridCol w:w="1318"/>
        <w:gridCol w:w="1318"/>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vAlign w:val="center"/>
          </w:tcPr>
          <w:p>
            <w:pPr>
              <w:pStyle w:val="32"/>
              <w:widowControl w:val="0"/>
              <w:spacing w:before="0" w:beforeAutospacing="0" w:after="0" w:afterAutospacing="0"/>
              <w:rPr>
                <w:rFonts w:asciiTheme="minorEastAsia" w:hAnsiTheme="minorEastAsia" w:eastAsiaTheme="minorEastAsia"/>
                <w:bCs w:val="0"/>
                <w:kern w:val="2"/>
                <w:sz w:val="24"/>
                <w:szCs w:val="20"/>
              </w:rPr>
            </w:pPr>
            <w:r>
              <w:rPr>
                <w:rFonts w:hint="eastAsia" w:asciiTheme="minorEastAsia" w:hAnsiTheme="minorEastAsia" w:eastAsiaTheme="minorEastAsia"/>
                <w:bCs w:val="0"/>
                <w:kern w:val="2"/>
                <w:sz w:val="24"/>
                <w:szCs w:val="20"/>
              </w:rPr>
              <w:t>序号</w:t>
            </w:r>
          </w:p>
        </w:tc>
        <w:tc>
          <w:tcPr>
            <w:tcW w:w="777"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货物名称</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品牌、型</w:t>
            </w:r>
          </w:p>
          <w:p>
            <w:pPr>
              <w:jc w:val="center"/>
              <w:rPr>
                <w:rFonts w:asciiTheme="minorEastAsia" w:hAnsiTheme="minorEastAsia" w:eastAsiaTheme="minorEastAsia"/>
                <w:b/>
                <w:sz w:val="24"/>
              </w:rPr>
            </w:pPr>
            <w:r>
              <w:rPr>
                <w:rFonts w:hint="eastAsia" w:asciiTheme="minorEastAsia" w:hAnsiTheme="minorEastAsia" w:eastAsiaTheme="minorEastAsia"/>
                <w:b/>
                <w:sz w:val="24"/>
              </w:rPr>
              <w:t>号规格</w:t>
            </w:r>
          </w:p>
        </w:tc>
        <w:tc>
          <w:tcPr>
            <w:tcW w:w="77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原产地及</w:t>
            </w:r>
          </w:p>
          <w:p>
            <w:pPr>
              <w:jc w:val="center"/>
              <w:rPr>
                <w:rFonts w:asciiTheme="minorEastAsia" w:hAnsiTheme="minorEastAsia" w:eastAsiaTheme="minorEastAsia"/>
                <w:b/>
                <w:sz w:val="24"/>
              </w:rPr>
            </w:pPr>
            <w:r>
              <w:rPr>
                <w:rFonts w:hint="eastAsia" w:asciiTheme="minorEastAsia" w:hAnsiTheme="minorEastAsia" w:eastAsiaTheme="minorEastAsia"/>
                <w:b/>
                <w:sz w:val="24"/>
              </w:rPr>
              <w:t>生产厂商</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394"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551"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小计</w:t>
            </w:r>
          </w:p>
          <w:p>
            <w:pPr>
              <w:jc w:val="center"/>
              <w:rPr>
                <w:rFonts w:asciiTheme="minorEastAsia" w:hAnsiTheme="minorEastAsia" w:eastAsiaTheme="minorEastAsia"/>
                <w:b/>
                <w:sz w:val="24"/>
              </w:rPr>
            </w:pPr>
            <w:r>
              <w:rPr>
                <w:rFonts w:hint="eastAsia" w:asciiTheme="minorEastAsia" w:hAnsiTheme="minorEastAsia" w:eastAsiaTheme="minorEastAsia"/>
                <w:b/>
                <w:sz w:val="24"/>
              </w:rPr>
              <w:t>（元）</w:t>
            </w:r>
          </w:p>
        </w:tc>
        <w:tc>
          <w:tcPr>
            <w:tcW w:w="393"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777"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vAlign w:val="center"/>
          </w:tcPr>
          <w:p>
            <w:pPr>
              <w:pStyle w:val="40"/>
              <w:rPr>
                <w:rFonts w:asciiTheme="minorEastAsia" w:hAnsiTheme="minorEastAsia" w:eastAsiaTheme="minorEastAsia"/>
              </w:rPr>
            </w:pPr>
            <w:r>
              <w:rPr>
                <w:rFonts w:hint="eastAsia" w:asciiTheme="minorEastAsia" w:hAnsiTheme="minorEastAsia" w:eastAsiaTheme="minorEastAsia"/>
              </w:rPr>
              <w:t>其他费用</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pStyle w:val="40"/>
              <w:rPr>
                <w:rFonts w:asciiTheme="minorEastAsia" w:hAnsiTheme="minorEastAsia" w:eastAsiaTheme="minorEastAsia"/>
              </w:rPr>
            </w:pPr>
            <w:r>
              <w:rPr>
                <w:rFonts w:hint="eastAsia" w:asciiTheme="minorEastAsia" w:hAnsiTheme="minorEastAsia" w:eastAsiaTheme="minorEastAsia"/>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rPr>
            </w:pPr>
          </w:p>
        </w:tc>
        <w:tc>
          <w:tcPr>
            <w:tcW w:w="777" w:type="pct"/>
          </w:tcPr>
          <w:p>
            <w:pPr>
              <w:rPr>
                <w:rFonts w:asciiTheme="minorEastAsia" w:hAnsiTheme="minorEastAsia" w:eastAsiaTheme="minorEastAsia"/>
                <w:sz w:val="24"/>
              </w:rPr>
            </w:pPr>
            <w:r>
              <w:rPr>
                <w:rFonts w:hint="eastAsia" w:asciiTheme="minorEastAsia" w:hAnsiTheme="minorEastAsia" w:eastAsiaTheme="minorEastAsia"/>
                <w:sz w:val="24"/>
              </w:rPr>
              <w:t>…</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1" w:type="pct"/>
            <w:gridSpan w:val="2"/>
            <w:vAlign w:val="center"/>
          </w:tcPr>
          <w:p>
            <w:pPr>
              <w:pStyle w:val="40"/>
              <w:jc w:val="center"/>
              <w:rPr>
                <w:rFonts w:asciiTheme="minorEastAsia" w:hAnsiTheme="minorEastAsia" w:eastAsiaTheme="minorEastAsia"/>
              </w:rPr>
            </w:pPr>
            <w:r>
              <w:rPr>
                <w:rFonts w:hint="eastAsia" w:asciiTheme="minorEastAsia" w:hAnsiTheme="minorEastAsia" w:eastAsiaTheme="minorEastAsia"/>
              </w:rPr>
              <w:t>合计（元）</w:t>
            </w:r>
          </w:p>
        </w:tc>
        <w:tc>
          <w:tcPr>
            <w:tcW w:w="773" w:type="pct"/>
          </w:tcPr>
          <w:p>
            <w:pPr>
              <w:rPr>
                <w:rFonts w:asciiTheme="minorEastAsia" w:hAnsiTheme="minorEastAsia" w:eastAsiaTheme="minorEastAsia"/>
                <w:sz w:val="24"/>
              </w:rPr>
            </w:pPr>
          </w:p>
        </w:tc>
        <w:tc>
          <w:tcPr>
            <w:tcW w:w="773"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394"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551" w:type="pct"/>
          </w:tcPr>
          <w:p>
            <w:pPr>
              <w:rPr>
                <w:rFonts w:asciiTheme="minorEastAsia" w:hAnsiTheme="minorEastAsia" w:eastAsiaTheme="minorEastAsia"/>
                <w:sz w:val="24"/>
              </w:rPr>
            </w:pPr>
          </w:p>
        </w:tc>
        <w:tc>
          <w:tcPr>
            <w:tcW w:w="393" w:type="pct"/>
          </w:tcPr>
          <w:p>
            <w:pPr>
              <w:rPr>
                <w:rFonts w:asciiTheme="minorEastAsia" w:hAnsiTheme="minorEastAsia" w:eastAsiaTheme="minorEastAsia"/>
                <w:sz w:val="24"/>
              </w:rPr>
            </w:pPr>
          </w:p>
        </w:tc>
      </w:tr>
    </w:tbl>
    <w:p>
      <w:pPr>
        <w:spacing w:line="360" w:lineRule="auto"/>
        <w:ind w:firstLine="4560" w:firstLineChars="1900"/>
        <w:rPr>
          <w:rFonts w:ascii="宋体" w:hAnsi="宋体" w:eastAsia="宋体"/>
          <w:sz w:val="24"/>
        </w:rPr>
      </w:pPr>
      <w:r>
        <w:rPr>
          <w:rFonts w:hint="eastAsia" w:ascii="宋体" w:hAnsi="宋体" w:eastAsia="宋体"/>
          <w:sz w:val="24"/>
          <w:lang w:eastAsia="zh-CN"/>
        </w:rPr>
        <w:t>供应商公章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560" w:firstLineChars="19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响应无效</w:t>
      </w:r>
      <w:r>
        <w:rPr>
          <w:rFonts w:hint="eastAsia" w:asciiTheme="minorEastAsia" w:hAnsiTheme="minorEastAsia" w:eastAsiaTheme="minorEastAsia"/>
          <w:sz w:val="24"/>
        </w:rPr>
        <w:t>。</w:t>
      </w:r>
    </w:p>
    <w:p>
      <w:pPr>
        <w:spacing w:line="360" w:lineRule="auto"/>
        <w:ind w:firstLine="435"/>
        <w:rPr>
          <w:rFonts w:hint="eastAsia" w:asciiTheme="minorEastAsia" w:hAnsiTheme="minorEastAsia" w:eastAsiaTheme="minorEastAsia"/>
          <w:b/>
          <w:bCs/>
          <w:color w:val="FF0000"/>
          <w:sz w:val="24"/>
          <w:lang w:val="en-US" w:eastAsia="zh-CN"/>
        </w:rPr>
      </w:pP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br w:type="page"/>
      </w:r>
    </w:p>
    <w:p>
      <w:pPr>
        <w:pStyle w:val="5"/>
        <w:jc w:val="center"/>
        <w:rPr>
          <w:rFonts w:asciiTheme="minorEastAsia" w:hAnsiTheme="minorEastAsia" w:eastAsiaTheme="minorEastAsia"/>
          <w:b w:val="0"/>
          <w:sz w:val="24"/>
        </w:rPr>
      </w:pPr>
      <w:r>
        <w:rPr>
          <w:rFonts w:hint="eastAsia" w:asciiTheme="minorEastAsia" w:hAnsiTheme="minorEastAsia" w:eastAsiaTheme="minorEastAsia"/>
          <w:sz w:val="24"/>
        </w:rPr>
        <w:t>二</w:t>
      </w:r>
      <w:bookmarkEnd w:id="161"/>
      <w:bookmarkEnd w:id="162"/>
      <w:r>
        <w:rPr>
          <w:rFonts w:hint="eastAsia" w:asciiTheme="minorEastAsia" w:hAnsiTheme="minorEastAsia" w:eastAsiaTheme="minorEastAsia"/>
          <w:sz w:val="24"/>
        </w:rPr>
        <w:t>、最后承诺报价表</w:t>
      </w:r>
      <w:bookmarkEnd w:id="163"/>
    </w:p>
    <w:p>
      <w:pPr>
        <w:spacing w:before="156" w:beforeLines="50" w:after="156" w:afterLines="50" w:line="360" w:lineRule="auto"/>
        <w:jc w:val="center"/>
        <w:rPr>
          <w:rFonts w:ascii="宋体" w:hAnsi="宋体" w:eastAsia="宋体"/>
          <w:b/>
          <w:sz w:val="24"/>
          <w:szCs w:val="28"/>
        </w:rPr>
      </w:pPr>
      <w:r>
        <w:rPr>
          <w:rFonts w:hint="eastAsia" w:ascii="宋体" w:hAnsi="宋体" w:eastAsia="宋体"/>
          <w:b/>
          <w:sz w:val="24"/>
          <w:szCs w:val="28"/>
        </w:rPr>
        <w:t>（</w:t>
      </w:r>
      <w:r>
        <w:rPr>
          <w:rFonts w:hint="eastAsia" w:ascii="宋体" w:hAnsi="宋体" w:eastAsia="宋体"/>
          <w:b/>
          <w:sz w:val="24"/>
          <w:szCs w:val="28"/>
          <w:lang w:eastAsia="zh-CN"/>
        </w:rPr>
        <w:t>金盾集团公交公司新能源公交车涡旋空压机泵头匹配改装项目</w:t>
      </w:r>
      <w:r>
        <w:rPr>
          <w:rFonts w:hint="eastAsia" w:ascii="宋体" w:hAnsi="宋体" w:eastAsia="宋体"/>
          <w:b/>
          <w:sz w:val="24"/>
          <w:szCs w:val="28"/>
        </w:rPr>
        <w:t>第</w:t>
      </w:r>
      <w:r>
        <w:rPr>
          <w:rFonts w:hint="eastAsia" w:ascii="宋体" w:hAnsi="宋体" w:eastAsia="宋体"/>
          <w:b/>
          <w:sz w:val="24"/>
          <w:szCs w:val="28"/>
          <w:u w:val="single"/>
        </w:rPr>
        <w:t xml:space="preserve">  </w:t>
      </w:r>
      <w:r>
        <w:rPr>
          <w:rFonts w:hint="eastAsia" w:ascii="宋体" w:hAnsi="宋体" w:eastAsia="宋体"/>
          <w:b/>
          <w:sz w:val="24"/>
          <w:szCs w:val="28"/>
        </w:rPr>
        <w:t>次报价书）</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金盾集团公交公司新能源公交车涡旋空压机泵头匹配改装项目</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2023AHTS0034</w:t>
      </w:r>
      <w:r>
        <w:rPr>
          <w:rFonts w:hint="eastAsia" w:ascii="宋体" w:hAnsi="宋体" w:eastAsia="宋体"/>
          <w:b/>
          <w:sz w:val="24"/>
          <w:szCs w:val="28"/>
          <w:u w:val="single"/>
        </w:rPr>
        <w:t xml:space="preserve">     </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bCs/>
                <w:sz w:val="24"/>
                <w:szCs w:val="28"/>
              </w:rPr>
              <w:t>磋商</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bCs/>
                <w:sz w:val="24"/>
                <w:szCs w:val="28"/>
              </w:rPr>
              <w:t>最后报价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hint="default" w:ascii="宋体" w:hAnsi="宋体" w:eastAsia="宋体"/>
                <w:b w:val="0"/>
                <w:bCs/>
                <w:sz w:val="24"/>
                <w:u w:val="single"/>
                <w:lang w:val="en-US" w:eastAsia="zh-CN"/>
              </w:rPr>
            </w:pPr>
            <w:r>
              <w:rPr>
                <w:rFonts w:hint="eastAsia" w:ascii="宋体" w:hAnsi="宋体" w:eastAsia="宋体" w:cs="宋体"/>
                <w:bCs/>
                <w:sz w:val="24"/>
                <w:szCs w:val="24"/>
                <w:highlight w:val="none"/>
              </w:rPr>
              <w:t>人民币大写</w:t>
            </w:r>
            <w:r>
              <w:rPr>
                <w:rFonts w:hint="eastAsia" w:ascii="宋体" w:hAnsi="宋体" w:eastAsia="宋体"/>
                <w:b w:val="0"/>
                <w:bCs/>
                <w:sz w:val="24"/>
              </w:rPr>
              <w:t>：</w:t>
            </w:r>
            <w:r>
              <w:rPr>
                <w:rFonts w:hint="eastAsia" w:ascii="宋体" w:hAnsi="宋体" w:eastAsia="宋体"/>
                <w:b w:val="0"/>
                <w:bCs/>
                <w:sz w:val="24"/>
                <w:u w:val="single"/>
                <w:lang w:val="en-US" w:eastAsia="zh-CN"/>
              </w:rPr>
              <w:t xml:space="preserve">           </w:t>
            </w:r>
          </w:p>
          <w:p>
            <w:pPr>
              <w:snapToGrid w:val="0"/>
              <w:spacing w:line="360" w:lineRule="auto"/>
              <w:rPr>
                <w:rFonts w:ascii="宋体" w:hAnsi="宋体" w:eastAsia="宋体"/>
                <w:b/>
                <w:sz w:val="24"/>
              </w:rPr>
            </w:pPr>
            <w:r>
              <w:rPr>
                <w:rFonts w:hint="eastAsia" w:ascii="宋体" w:hAnsi="宋体" w:eastAsia="宋体" w:cs="宋体"/>
                <w:bCs/>
                <w:sz w:val="24"/>
                <w:szCs w:val="24"/>
                <w:highlight w:val="none"/>
              </w:rPr>
              <w:t>人民币小写</w:t>
            </w:r>
            <w:r>
              <w:rPr>
                <w:rFonts w:hint="eastAsia" w:ascii="宋体" w:hAnsi="宋体" w:eastAsia="宋体"/>
                <w:b w:val="0"/>
                <w:bCs/>
                <w:sz w:val="24"/>
              </w:rPr>
              <w:t>：</w:t>
            </w:r>
            <w:r>
              <w:rPr>
                <w:rFonts w:hint="eastAsia" w:ascii="宋体" w:hAnsi="宋体" w:eastAsia="宋体"/>
                <w:b w:val="0"/>
                <w:bCs/>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vAlign w:val="center"/>
          </w:tcPr>
          <w:p>
            <w:pPr>
              <w:spacing w:line="360" w:lineRule="auto"/>
              <w:jc w:val="both"/>
              <w:rPr>
                <w:rFonts w:ascii="宋体" w:hAnsi="宋体" w:eastAsia="宋体"/>
                <w:b/>
                <w:sz w:val="24"/>
              </w:rPr>
            </w:pPr>
            <w:r>
              <w:rPr>
                <w:rFonts w:hint="eastAsia" w:ascii="宋体" w:hAnsi="宋体" w:eastAsia="宋体"/>
                <w:b/>
                <w:sz w:val="24"/>
                <w:lang w:val="en-US" w:eastAsia="zh-CN"/>
              </w:rPr>
              <w:t>完全响应磋商文件要求，承诺按照磋商文件要求进行供货和结算。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bCs/>
                <w:sz w:val="24"/>
                <w:szCs w:val="28"/>
              </w:rPr>
              <w:t>磋商小组</w:t>
            </w:r>
            <w:r>
              <w:rPr>
                <w:rFonts w:ascii="宋体" w:hAnsi="宋体" w:eastAsia="宋体"/>
                <w:b/>
                <w:bCs/>
                <w:sz w:val="24"/>
                <w:szCs w:val="28"/>
              </w:rPr>
              <w:t>签字</w:t>
            </w:r>
          </w:p>
        </w:tc>
        <w:tc>
          <w:tcPr>
            <w:tcW w:w="3557" w:type="pct"/>
          </w:tcPr>
          <w:p>
            <w:pPr>
              <w:spacing w:line="360" w:lineRule="auto"/>
              <w:rPr>
                <w:rFonts w:ascii="宋体" w:hAnsi="宋体" w:eastAsia="宋体"/>
                <w:b/>
                <w:sz w:val="24"/>
              </w:rPr>
            </w:pPr>
          </w:p>
        </w:tc>
      </w:tr>
    </w:tbl>
    <w:p>
      <w:pPr>
        <w:spacing w:line="360" w:lineRule="auto"/>
        <w:ind w:firstLine="1680" w:firstLineChars="700"/>
        <w:jc w:val="left"/>
        <w:rPr>
          <w:rFonts w:ascii="宋体" w:hAnsi="宋体" w:eastAsia="宋体"/>
          <w:sz w:val="24"/>
        </w:rPr>
      </w:pPr>
      <w:r>
        <w:rPr>
          <w:rFonts w:hint="eastAsia" w:ascii="宋体" w:hAnsi="宋体" w:eastAsia="宋体"/>
          <w:sz w:val="24"/>
        </w:rPr>
        <w:t xml:space="preserve">                   供应商公章或授权代表签字：</w:t>
      </w:r>
      <w:r>
        <w:rPr>
          <w:rFonts w:hint="eastAsia" w:ascii="宋体" w:hAnsi="宋体" w:eastAsia="宋体"/>
          <w:sz w:val="24"/>
          <w:u w:val="single"/>
        </w:rPr>
        <w:t xml:space="preserve">          </w:t>
      </w:r>
    </w:p>
    <w:p>
      <w:pPr>
        <w:spacing w:line="360" w:lineRule="auto"/>
        <w:ind w:firstLine="4560" w:firstLineChars="19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b/>
          <w:bCs/>
          <w:sz w:val="24"/>
        </w:rPr>
      </w:pPr>
      <w:r>
        <w:rPr>
          <w:rFonts w:hint="eastAsia" w:ascii="宋体" w:hAnsi="宋体" w:eastAsia="宋体"/>
          <w:b/>
          <w:bCs/>
          <w:sz w:val="24"/>
        </w:rPr>
        <w:t>注：</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rPr>
      </w:pPr>
      <w:r>
        <w:rPr>
          <w:rFonts w:hint="eastAsia" w:asciiTheme="minorEastAsia" w:hAnsiTheme="minorEastAsia" w:eastAsiaTheme="minorEastAsia"/>
          <w:b/>
          <w:color w:val="FF0000"/>
          <w:sz w:val="24"/>
          <w:lang w:val="en-US" w:eastAsia="zh-CN"/>
        </w:rPr>
        <w:t>1.</w:t>
      </w:r>
      <w:r>
        <w:rPr>
          <w:rFonts w:hint="eastAsia" w:ascii="宋体" w:hAnsi="宋体" w:eastAsia="宋体"/>
          <w:b/>
          <w:bCs/>
          <w:color w:val="FF0000"/>
          <w:sz w:val="24"/>
        </w:rPr>
        <w:t>本页《报价表》由供应商在接到报价通知后依据磋商情况填写,请带至磋商现场备填</w:t>
      </w:r>
      <w:r>
        <w:rPr>
          <w:rFonts w:hint="eastAsia" w:ascii="宋体" w:hAnsi="宋体" w:eastAsia="宋体"/>
          <w:b/>
          <w:bCs/>
          <w:color w:val="FF0000"/>
          <w:sz w:val="24"/>
          <w:lang w:eastAsia="zh-CN"/>
        </w:rPr>
        <w:t>，</w:t>
      </w:r>
      <w:r>
        <w:rPr>
          <w:rFonts w:hint="eastAsia" w:ascii="宋体" w:hAnsi="宋体" w:eastAsia="宋体"/>
          <w:b/>
          <w:bCs/>
          <w:color w:val="FF0000"/>
          <w:sz w:val="24"/>
        </w:rPr>
        <w:t>并在规定时间内上</w:t>
      </w:r>
      <w:r>
        <w:rPr>
          <w:rFonts w:hint="eastAsia" w:ascii="宋体" w:hAnsi="宋体" w:eastAsia="宋体"/>
          <w:b/>
          <w:bCs/>
          <w:color w:val="FF0000"/>
          <w:sz w:val="24"/>
          <w:lang w:val="en-US" w:eastAsia="zh-CN"/>
        </w:rPr>
        <w:t>交</w:t>
      </w:r>
      <w:r>
        <w:rPr>
          <w:rFonts w:hint="eastAsia" w:ascii="宋体" w:hAnsi="宋体" w:eastAsia="宋体"/>
          <w:b/>
          <w:bCs/>
          <w:color w:val="FF0000"/>
          <w:sz w:val="24"/>
        </w:rPr>
        <w:t>。</w:t>
      </w:r>
      <w:r>
        <w:rPr>
          <w:rFonts w:hint="eastAsia" w:ascii="宋体" w:hAnsi="宋体" w:eastAsia="宋体"/>
          <w:sz w:val="24"/>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sz w:val="24"/>
        </w:rPr>
        <w:t>此优惠率调整原则适用于合同内价格的计算及项目增减、变更时价格的计算。</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rPr>
      </w:pPr>
      <w:r>
        <w:rPr>
          <w:rFonts w:hint="eastAsia" w:ascii="宋体" w:hAnsi="宋体" w:eastAsia="宋体"/>
          <w:b/>
          <w:bCs/>
          <w:sz w:val="24"/>
          <w:szCs w:val="28"/>
          <w:lang w:val="en-US" w:eastAsia="zh-CN"/>
        </w:rPr>
        <w:t>2</w:t>
      </w:r>
      <w:r>
        <w:rPr>
          <w:rFonts w:hint="eastAsia" w:ascii="宋体" w:hAnsi="宋体" w:eastAsia="宋体"/>
          <w:b/>
          <w:bCs/>
          <w:sz w:val="24"/>
          <w:szCs w:val="28"/>
        </w:rPr>
        <w:t>.报价表中大写与小写不一致的，以大写为准。</w:t>
      </w:r>
      <w:r>
        <w:rPr>
          <w:rFonts w:ascii="宋体" w:hAnsi="宋体" w:eastAsia="宋体"/>
          <w:bCs/>
          <w:sz w:val="24"/>
        </w:rPr>
        <w:br w:type="page"/>
      </w:r>
    </w:p>
    <w:p>
      <w:pPr>
        <w:spacing w:line="360" w:lineRule="auto"/>
        <w:jc w:val="center"/>
        <w:outlineLvl w:val="2"/>
        <w:rPr>
          <w:rFonts w:asciiTheme="minorEastAsia" w:hAnsiTheme="minorEastAsia" w:eastAsiaTheme="minorEastAsia"/>
          <w:b/>
          <w:sz w:val="24"/>
        </w:rPr>
      </w:pPr>
      <w:bookmarkStart w:id="164" w:name="_Toc520983591"/>
      <w:r>
        <w:rPr>
          <w:rFonts w:hint="eastAsia" w:asciiTheme="minorEastAsia" w:hAnsiTheme="minorEastAsia" w:eastAsiaTheme="minorEastAsia"/>
          <w:b/>
          <w:sz w:val="24"/>
        </w:rPr>
        <w:t>三、磋商响应函</w:t>
      </w:r>
      <w:bookmarkEnd w:id="164"/>
    </w:p>
    <w:p>
      <w:pPr>
        <w:pStyle w:val="13"/>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巢湖市公共交通有限公司</w:t>
      </w:r>
    </w:p>
    <w:p>
      <w:pPr>
        <w:pStyle w:val="13"/>
        <w:spacing w:line="360" w:lineRule="auto"/>
        <w:ind w:firstLine="472" w:firstLineChars="196"/>
        <w:rPr>
          <w:rFonts w:hint="eastAsia" w:ascii="宋体" w:hAnsi="宋体" w:eastAsia="宋体"/>
          <w:sz w:val="24"/>
          <w:lang w:eastAsia="zh-CN"/>
        </w:rPr>
      </w:pPr>
      <w:r>
        <w:rPr>
          <w:rFonts w:hint="eastAsia" w:ascii="宋体" w:hAnsi="宋体"/>
          <w:sz w:val="24"/>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w:t>
      </w:r>
      <w:bookmarkStart w:id="165" w:name="_Hlk44287543"/>
      <w:r>
        <w:rPr>
          <w:rFonts w:hint="eastAsia" w:ascii="宋体" w:hAnsi="宋体" w:eastAsia="宋体"/>
          <w:sz w:val="24"/>
        </w:rPr>
        <w:t>竞争性磋商公告</w:t>
      </w:r>
      <w:bookmarkEnd w:id="165"/>
      <w:r>
        <w:rPr>
          <w:rFonts w:hint="eastAsia" w:ascii="宋体" w:hAnsi="宋体" w:eastAsia="宋体"/>
          <w:sz w:val="24"/>
        </w:rPr>
        <w:t>，我方兹宣布同意如下：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rPr>
      </w:pPr>
      <w:r>
        <w:rPr>
          <w:rFonts w:hint="eastAsia" w:ascii="宋体" w:hAnsi="宋体" w:eastAsia="宋体"/>
          <w:sz w:val="24"/>
        </w:rPr>
        <w:t>2.我方根据本次磋商文件的规定，严格履行合同的责任和义务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rPr>
      </w:pPr>
      <w:r>
        <w:rPr>
          <w:rFonts w:hint="eastAsia" w:ascii="宋体" w:hAnsi="宋体" w:eastAsia="宋体"/>
          <w:sz w:val="24"/>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lang w:val="zh-CN"/>
        </w:rPr>
        <w:t>，且承诺磋商保证金转出账户真实有效</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7.我方同意按贵方要求在磋商规定时间内向贵方提供与其磋商有关的任何证据或补充资料，否则，我方的响应文件可被贵方拒绝。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8.我方完全理解贵方不一定接受最低报价的磋商。</w:t>
      </w:r>
    </w:p>
    <w:p>
      <w:pPr>
        <w:spacing w:line="360" w:lineRule="auto"/>
        <w:ind w:firstLine="480" w:firstLineChars="200"/>
        <w:rPr>
          <w:rFonts w:ascii="宋体" w:hAnsi="宋体" w:eastAsia="宋体"/>
          <w:sz w:val="24"/>
        </w:rPr>
      </w:pPr>
      <w:r>
        <w:rPr>
          <w:rFonts w:hint="eastAsia" w:ascii="宋体" w:hAnsi="宋体" w:eastAsia="宋体"/>
          <w:sz w:val="24"/>
        </w:rPr>
        <w:t>9.我方同意磋商文件规定的付款方式、服务期限。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480" w:firstLineChars="200"/>
        <w:rPr>
          <w:rFonts w:ascii="宋体" w:hAnsi="宋体" w:eastAsia="宋体"/>
          <w:sz w:val="24"/>
        </w:rPr>
      </w:pPr>
      <w:r>
        <w:rPr>
          <w:rFonts w:hint="eastAsia" w:ascii="宋体" w:hAnsi="宋体" w:eastAsia="宋体"/>
          <w:sz w:val="24"/>
        </w:rPr>
        <w:t>11.与本磋商有关的通讯地址：</w:t>
      </w:r>
      <w:r>
        <w:rPr>
          <w:rFonts w:hint="eastAsia" w:ascii="宋体" w:hAnsi="宋体" w:eastAsia="宋体"/>
          <w:sz w:val="24"/>
          <w:u w:val="single"/>
        </w:rPr>
        <w:t xml:space="preserve">                          </w:t>
      </w:r>
    </w:p>
    <w:p>
      <w:pPr>
        <w:spacing w:line="360" w:lineRule="auto"/>
        <w:ind w:firstLine="4560" w:firstLineChars="1900"/>
        <w:rPr>
          <w:rFonts w:ascii="宋体" w:hAnsi="宋体" w:eastAsia="宋体"/>
          <w:sz w:val="24"/>
        </w:rPr>
      </w:pPr>
      <w:r>
        <w:rPr>
          <w:rFonts w:hint="eastAsia" w:ascii="宋体" w:hAnsi="宋体" w:eastAsia="宋体"/>
          <w:sz w:val="24"/>
          <w:lang w:eastAsia="zh-CN"/>
        </w:rPr>
        <w:t>供应商公章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560" w:firstLineChars="19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spacing w:line="360" w:lineRule="auto"/>
        <w:rPr>
          <w:rFonts w:ascii="宋体" w:hAnsi="宋体" w:eastAsia="宋体"/>
          <w:sz w:val="24"/>
          <w:u w:val="single"/>
        </w:rPr>
      </w:pPr>
    </w:p>
    <w:p>
      <w:pPr>
        <w:widowControl/>
        <w:jc w:val="left"/>
        <w:rPr>
          <w:rFonts w:ascii="宋体" w:hAnsi="宋体" w:eastAsia="宋体"/>
          <w:sz w:val="24"/>
          <w:u w:val="single"/>
        </w:rPr>
      </w:pP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eastAsia="宋体"/>
          <w:b/>
          <w:i/>
          <w:sz w:val="24"/>
        </w:rPr>
      </w:pPr>
      <w:r>
        <w:rPr>
          <w:rFonts w:ascii="宋体" w:hAnsi="宋体" w:eastAsia="宋体"/>
          <w:b/>
          <w:i/>
          <w:sz w:val="24"/>
        </w:rPr>
        <w:t>(</w:t>
      </w:r>
      <w:r>
        <w:rPr>
          <w:rFonts w:hint="eastAsia" w:ascii="宋体" w:hAnsi="宋体" w:eastAsia="宋体"/>
          <w:b/>
          <w:i/>
          <w:sz w:val="24"/>
        </w:rPr>
        <w:t>联合体参加磋商的，联合体双方均须提供）</w:t>
      </w:r>
    </w:p>
    <w:p>
      <w:pPr>
        <w:spacing w:line="440" w:lineRule="exact"/>
        <w:ind w:firstLine="435"/>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2.本单位郑重声明，我单位无以下不良信用记录情形：</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5"/>
        <w:rPr>
          <w:rFonts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5"/>
        <w:rPr>
          <w:rFonts w:hint="eastAsia" w:ascii="宋体" w:hAnsi="宋体" w:eastAsia="宋体"/>
          <w:sz w:val="24"/>
          <w:szCs w:val="24"/>
          <w:u w:val="none"/>
        </w:rPr>
      </w:pPr>
      <w:r>
        <w:rPr>
          <w:rFonts w:hint="eastAsia" w:ascii="宋体" w:hAnsi="宋体" w:eastAsia="宋体" w:cs="宋体"/>
          <w:sz w:val="24"/>
          <w:szCs w:val="24"/>
        </w:rPr>
        <w:t>3.</w:t>
      </w:r>
      <w:r>
        <w:rPr>
          <w:rFonts w:hint="eastAsia" w:ascii="宋体" w:hAnsi="宋体" w:eastAsia="宋体"/>
          <w:sz w:val="24"/>
          <w:szCs w:val="24"/>
          <w:u w:val="none"/>
        </w:rPr>
        <w:t xml:space="preserve">本公司郑重声明，符合下列情形之一： </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360" w:lineRule="auto"/>
        <w:ind w:firstLine="435"/>
        <w:rPr>
          <w:rFonts w:ascii="宋体" w:hAnsi="宋体" w:eastAsia="宋体"/>
          <w:sz w:val="24"/>
        </w:rPr>
      </w:pPr>
    </w:p>
    <w:p>
      <w:pPr>
        <w:spacing w:line="440" w:lineRule="exact"/>
        <w:ind w:firstLine="435"/>
        <w:rPr>
          <w:rFonts w:ascii="宋体" w:hAnsi="宋体" w:eastAsia="宋体"/>
          <w:sz w:val="24"/>
          <w:szCs w:val="24"/>
        </w:rPr>
      </w:pPr>
      <w:r>
        <w:rPr>
          <w:rFonts w:hint="eastAsia" w:ascii="宋体" w:hAnsi="宋体" w:eastAsia="宋体"/>
          <w:sz w:val="24"/>
        </w:rPr>
        <w:t>本单位对</w:t>
      </w:r>
      <w:r>
        <w:rPr>
          <w:rFonts w:hint="eastAsia" w:asciiTheme="minorEastAsia" w:hAnsiTheme="minorEastAsia" w:eastAsiaTheme="minorEastAsia"/>
          <w:sz w:val="24"/>
        </w:rPr>
        <w:t>上述</w:t>
      </w:r>
      <w:r>
        <w:rPr>
          <w:rFonts w:hint="eastAsia" w:ascii="宋体" w:hAnsi="宋体" w:eastAsia="宋体"/>
          <w:sz w:val="24"/>
        </w:rPr>
        <w:t>声明的真实性负责。如有虚假，将依法承担相应责任。</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lang w:eastAsia="zh-CN"/>
        </w:rPr>
        <w:t>供应商公章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 xml:space="preserve"> 期：</w:t>
      </w:r>
      <w:r>
        <w:rPr>
          <w:rFonts w:hint="eastAsia" w:ascii="宋体" w:hAnsi="宋体" w:eastAsia="宋体"/>
          <w:sz w:val="24"/>
          <w:szCs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bookmarkStart w:id="166" w:name="_Toc121626298"/>
      <w:bookmarkStart w:id="167" w:name="_Toc204594911"/>
      <w:bookmarkStart w:id="168" w:name="_Toc516969106"/>
      <w:bookmarkStart w:id="169" w:name="_Toc520983594"/>
      <w:r>
        <w:rPr>
          <w:rFonts w:hint="eastAsia" w:asciiTheme="minorEastAsia" w:hAnsiTheme="minorEastAsia" w:eastAsiaTheme="minorEastAsia"/>
          <w:b/>
          <w:sz w:val="24"/>
        </w:rPr>
        <w:t>五、授权书</w:t>
      </w:r>
      <w:bookmarkEnd w:id="166"/>
      <w:bookmarkEnd w:id="167"/>
      <w:bookmarkEnd w:id="168"/>
      <w:bookmarkEnd w:id="169"/>
    </w:p>
    <w:p>
      <w:pPr>
        <w:pStyle w:val="12"/>
        <w:snapToGrid w:val="0"/>
        <w:spacing w:line="360" w:lineRule="auto"/>
        <w:ind w:firstLine="482" w:firstLineChars="200"/>
        <w:jc w:val="left"/>
        <w:rPr>
          <w:rFonts w:asciiTheme="minorEastAsia" w:hAnsiTheme="minorEastAsia"/>
          <w:b/>
          <w:sz w:val="24"/>
        </w:rPr>
      </w:pPr>
    </w:p>
    <w:p>
      <w:pPr>
        <w:pStyle w:val="12"/>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2"/>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12"/>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身份证明扫描件：</w:t>
      </w:r>
    </w:p>
    <w:p>
      <w:pPr>
        <w:pStyle w:val="12"/>
        <w:snapToGrid w:val="0"/>
        <w:spacing w:line="360" w:lineRule="auto"/>
        <w:ind w:firstLine="480" w:firstLineChars="200"/>
        <w:jc w:val="left"/>
        <w:rPr>
          <w:rFonts w:hAnsi="宋体" w:eastAsia="宋体"/>
          <w:sz w:val="24"/>
        </w:rPr>
      </w:pPr>
    </w:p>
    <w:p>
      <w:pPr>
        <w:pStyle w:val="12"/>
        <w:snapToGrid w:val="0"/>
        <w:spacing w:line="360" w:lineRule="auto"/>
        <w:ind w:firstLine="480" w:firstLineChars="200"/>
        <w:jc w:val="left"/>
        <w:rPr>
          <w:rFonts w:hAnsi="宋体" w:eastAsia="宋体"/>
          <w:sz w:val="24"/>
        </w:rPr>
      </w:pPr>
    </w:p>
    <w:p>
      <w:pPr>
        <w:pStyle w:val="12"/>
        <w:snapToGrid w:val="0"/>
        <w:spacing w:line="360" w:lineRule="auto"/>
        <w:ind w:firstLine="480" w:firstLineChars="200"/>
        <w:jc w:val="left"/>
        <w:rPr>
          <w:rFonts w:hAnsi="宋体" w:eastAsia="宋体"/>
          <w:sz w:val="24"/>
        </w:rPr>
      </w:pPr>
    </w:p>
    <w:p>
      <w:pPr>
        <w:pStyle w:val="12"/>
        <w:snapToGrid w:val="0"/>
        <w:spacing w:line="360" w:lineRule="auto"/>
        <w:ind w:firstLine="480" w:firstLineChars="200"/>
        <w:jc w:val="left"/>
        <w:rPr>
          <w:rFonts w:hAnsi="宋体" w:eastAsia="宋体"/>
          <w:sz w:val="24"/>
        </w:rPr>
      </w:pPr>
    </w:p>
    <w:p>
      <w:pPr>
        <w:pStyle w:val="12"/>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12"/>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ind w:firstLine="424" w:firstLineChars="177"/>
        <w:rPr>
          <w:rFonts w:ascii="宋体" w:hAnsi="宋体" w:eastAsia="宋体"/>
          <w:sz w:val="24"/>
        </w:rPr>
      </w:pPr>
      <w:r>
        <w:rPr>
          <w:rFonts w:hint="eastAsia" w:ascii="宋体" w:hAnsi="宋体" w:eastAsia="宋体"/>
          <w:sz w:val="24"/>
          <w:lang w:eastAsia="zh-CN"/>
        </w:rPr>
        <w:t>供应商公章</w:t>
      </w:r>
      <w:r>
        <w:rPr>
          <w:rFonts w:hint="eastAsia" w:ascii="宋体" w:hAnsi="宋体" w:eastAsia="宋体"/>
          <w:sz w:val="24"/>
        </w:rPr>
        <w:t>：</w:t>
      </w:r>
      <w:r>
        <w:rPr>
          <w:rFonts w:hint="eastAsia" w:ascii="宋体" w:hAnsi="宋体" w:eastAsia="宋体"/>
          <w:sz w:val="24"/>
          <w:u w:val="single"/>
        </w:rPr>
        <w:t xml:space="preserve">                </w:t>
      </w:r>
    </w:p>
    <w:p>
      <w:pPr>
        <w:spacing w:line="360" w:lineRule="auto"/>
        <w:ind w:firstLine="424" w:firstLineChars="177"/>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spacing w:line="360" w:lineRule="auto"/>
        <w:jc w:val="left"/>
        <w:rPr>
          <w:rFonts w:ascii="宋体" w:hAnsi="宋体" w:eastAsia="宋体"/>
          <w:sz w:val="24"/>
          <w:szCs w:val="28"/>
        </w:rPr>
      </w:pPr>
    </w:p>
    <w:p>
      <w:pPr>
        <w:spacing w:line="360" w:lineRule="auto"/>
        <w:rPr>
          <w:rFonts w:ascii="宋体" w:hAnsi="宋体" w:eastAsia="宋体"/>
          <w:sz w:val="24"/>
          <w:szCs w:val="28"/>
        </w:rPr>
      </w:pPr>
    </w:p>
    <w:p>
      <w:pPr>
        <w:pStyle w:val="12"/>
        <w:snapToGrid w:val="0"/>
        <w:spacing w:line="360" w:lineRule="auto"/>
        <w:jc w:val="left"/>
        <w:rPr>
          <w:rFonts w:hAnsi="宋体" w:eastAsia="宋体"/>
          <w:sz w:val="24"/>
          <w:szCs w:val="28"/>
        </w:rPr>
      </w:pPr>
      <w:r>
        <w:rPr>
          <w:rFonts w:hint="eastAsia" w:hAnsi="宋体" w:eastAsia="宋体"/>
          <w:sz w:val="24"/>
          <w:szCs w:val="28"/>
        </w:rPr>
        <w:t>注：</w:t>
      </w:r>
    </w:p>
    <w:p>
      <w:pPr>
        <w:pStyle w:val="12"/>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1.本项目只允许有唯一的供应商授权代表，提供身份证明扫描件或影印件；</w:t>
      </w:r>
    </w:p>
    <w:p>
      <w:pPr>
        <w:spacing w:line="360" w:lineRule="auto"/>
        <w:jc w:val="left"/>
        <w:rPr>
          <w:rFonts w:asciiTheme="minorEastAsia" w:hAnsiTheme="minorEastAsia" w:eastAsiaTheme="minorEastAsia"/>
          <w:b/>
          <w:sz w:val="24"/>
        </w:rPr>
      </w:pPr>
      <w:r>
        <w:rPr>
          <w:rFonts w:hint="eastAsia" w:ascii="宋体" w:hAnsi="宋体" w:eastAsia="宋体"/>
          <w:sz w:val="24"/>
        </w:rPr>
        <w:t>2.法定代表人参加磋商的无需提供授权书，仅提供身份证明</w:t>
      </w:r>
      <w:r>
        <w:rPr>
          <w:rFonts w:hint="eastAsia" w:hAnsi="宋体" w:eastAsia="宋体"/>
          <w:sz w:val="24"/>
          <w:szCs w:val="28"/>
        </w:rPr>
        <w:t>扫描件或影印件</w:t>
      </w:r>
      <w:r>
        <w:rPr>
          <w:rFonts w:hint="eastAsia" w:ascii="宋体" w:hAnsi="宋体" w:eastAsia="宋体"/>
          <w:sz w:val="24"/>
        </w:rPr>
        <w:t>。</w:t>
      </w:r>
    </w:p>
    <w:p>
      <w:pPr>
        <w:spacing w:line="360" w:lineRule="auto"/>
        <w:jc w:val="center"/>
        <w:rPr>
          <w:rFonts w:asciiTheme="minorEastAsia" w:hAnsiTheme="minorEastAsia" w:eastAsiaTheme="minorEastAsia"/>
          <w:b/>
          <w:sz w:val="24"/>
        </w:rPr>
      </w:pPr>
      <w:r>
        <w:rPr>
          <w:rFonts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六、磋商响应表</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商务响应表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磋商文件要求</w:t>
            </w:r>
          </w:p>
        </w:tc>
        <w:tc>
          <w:tcPr>
            <w:tcW w:w="2575"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供货地点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供货期限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40"/>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916" w:type="dxa"/>
            <w:vAlign w:val="center"/>
          </w:tcPr>
          <w:p>
            <w:pPr>
              <w:jc w:val="center"/>
              <w:rPr>
                <w:rFonts w:ascii="宋体" w:hAnsi="宋体" w:eastAsia="宋体"/>
                <w:sz w:val="24"/>
              </w:rPr>
            </w:pPr>
            <w:r>
              <w:rPr>
                <w:rFonts w:hint="eastAsia" w:ascii="宋体" w:hAnsi="宋体" w:eastAsia="宋体"/>
                <w:sz w:val="24"/>
              </w:rPr>
              <w:t>免费质保期</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.2</w:t>
      </w:r>
      <w:r>
        <w:rPr>
          <w:rFonts w:hint="eastAsia" w:asciiTheme="minorEastAsia" w:hAnsiTheme="minorEastAsia" w:eastAsiaTheme="minorEastAsia"/>
          <w:b/>
          <w:sz w:val="24"/>
        </w:rPr>
        <w:t>技术响应表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序号</w:t>
            </w:r>
          </w:p>
        </w:tc>
        <w:tc>
          <w:tcPr>
            <w:tcW w:w="1560" w:type="dxa"/>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2863"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磋商文件规定的技术参数要求</w:t>
            </w:r>
          </w:p>
        </w:tc>
        <w:tc>
          <w:tcPr>
            <w:tcW w:w="2482"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所投产品的品牌、型号及技术参数</w:t>
            </w:r>
          </w:p>
        </w:tc>
        <w:tc>
          <w:tcPr>
            <w:tcW w:w="856" w:type="dxa"/>
            <w:vAlign w:val="center"/>
          </w:tcPr>
          <w:p>
            <w:pPr>
              <w:pStyle w:val="12"/>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pStyle w:val="40"/>
              <w:jc w:val="center"/>
              <w:rPr>
                <w:rFonts w:asciiTheme="minorEastAsia" w:hAnsiTheme="minorEastAsia" w:eastAsiaTheme="minorEastAsia"/>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pStyle w:val="40"/>
              <w:jc w:val="center"/>
              <w:rPr>
                <w:rFonts w:asciiTheme="minorEastAsia" w:hAnsiTheme="minorEastAsia" w:eastAsiaTheme="minorEastAsia"/>
              </w:rPr>
            </w:pPr>
          </w:p>
        </w:tc>
        <w:tc>
          <w:tcPr>
            <w:tcW w:w="85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560" w:type="dxa"/>
            <w:vAlign w:val="center"/>
          </w:tcPr>
          <w:p>
            <w:pPr>
              <w:jc w:val="center"/>
              <w:rPr>
                <w:rFonts w:asciiTheme="minorEastAsia" w:hAnsiTheme="minorEastAsia" w:eastAsiaTheme="minorEastAsia"/>
                <w:sz w:val="24"/>
              </w:rPr>
            </w:pPr>
          </w:p>
        </w:tc>
        <w:tc>
          <w:tcPr>
            <w:tcW w:w="2863" w:type="dxa"/>
            <w:vAlign w:val="center"/>
          </w:tcPr>
          <w:p>
            <w:pPr>
              <w:jc w:val="center"/>
              <w:rPr>
                <w:rFonts w:asciiTheme="minorEastAsia" w:hAnsiTheme="minorEastAsia" w:eastAsiaTheme="minorEastAsia"/>
                <w:sz w:val="24"/>
              </w:rPr>
            </w:pPr>
          </w:p>
        </w:tc>
        <w:tc>
          <w:tcPr>
            <w:tcW w:w="2482" w:type="dxa"/>
            <w:vAlign w:val="center"/>
          </w:tcPr>
          <w:p>
            <w:pPr>
              <w:jc w:val="center"/>
              <w:rPr>
                <w:rFonts w:asciiTheme="minorEastAsia" w:hAnsiTheme="minorEastAsia" w:eastAsiaTheme="minorEastAsia"/>
                <w:sz w:val="24"/>
              </w:rPr>
            </w:pPr>
          </w:p>
        </w:tc>
        <w:tc>
          <w:tcPr>
            <w:tcW w:w="856" w:type="dxa"/>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.3</w:t>
      </w:r>
      <w:r>
        <w:rPr>
          <w:rFonts w:hint="eastAsia" w:asciiTheme="minorEastAsia" w:hAnsiTheme="minorEastAsia" w:eastAsiaTheme="minorEastAsia"/>
          <w:b/>
          <w:sz w:val="24"/>
        </w:rPr>
        <w:t>货物说明一览表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20" w:type="dxa"/>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货物名称</w:t>
            </w:r>
          </w:p>
        </w:tc>
        <w:tc>
          <w:tcPr>
            <w:tcW w:w="1420" w:type="dxa"/>
            <w:vAlign w:val="center"/>
          </w:tcPr>
          <w:p>
            <w:pPr>
              <w:pStyle w:val="12"/>
              <w:jc w:val="center"/>
              <w:rPr>
                <w:rFonts w:cs="Wingdings" w:asciiTheme="minorEastAsia" w:hAnsiTheme="minorEastAsia"/>
                <w:b/>
                <w:sz w:val="24"/>
              </w:rPr>
            </w:pPr>
          </w:p>
        </w:tc>
        <w:tc>
          <w:tcPr>
            <w:tcW w:w="1421" w:type="dxa"/>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品牌型号</w:t>
            </w:r>
          </w:p>
        </w:tc>
        <w:tc>
          <w:tcPr>
            <w:tcW w:w="1420" w:type="dxa"/>
            <w:vAlign w:val="center"/>
          </w:tcPr>
          <w:p>
            <w:pPr>
              <w:pStyle w:val="12"/>
              <w:jc w:val="center"/>
              <w:rPr>
                <w:rFonts w:cs="Wingdings" w:asciiTheme="minorEastAsia" w:hAnsiTheme="minorEastAsia"/>
                <w:b/>
                <w:sz w:val="24"/>
              </w:rPr>
            </w:pPr>
          </w:p>
        </w:tc>
        <w:tc>
          <w:tcPr>
            <w:tcW w:w="1420" w:type="dxa"/>
            <w:vAlign w:val="center"/>
          </w:tcPr>
          <w:p>
            <w:pPr>
              <w:pStyle w:val="12"/>
              <w:jc w:val="center"/>
              <w:rPr>
                <w:rFonts w:cs="Wingdings" w:asciiTheme="minorEastAsia" w:hAnsiTheme="minorEastAsia"/>
                <w:b/>
                <w:sz w:val="24"/>
              </w:rPr>
            </w:pPr>
            <w:r>
              <w:rPr>
                <w:rFonts w:hint="eastAsia" w:asciiTheme="minorEastAsia" w:hAnsiTheme="minorEastAsia"/>
                <w:b/>
                <w:bCs/>
                <w:sz w:val="24"/>
                <w:szCs w:val="24"/>
              </w:rPr>
              <w:t>数量</w:t>
            </w:r>
          </w:p>
        </w:tc>
        <w:tc>
          <w:tcPr>
            <w:tcW w:w="1421" w:type="dxa"/>
            <w:vAlign w:val="center"/>
          </w:tcPr>
          <w:p>
            <w:pPr>
              <w:pStyle w:val="12"/>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jc w:val="center"/>
        </w:trPr>
        <w:tc>
          <w:tcPr>
            <w:tcW w:w="8522" w:type="dxa"/>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3"/>
        <w:spacing w:line="360" w:lineRule="auto"/>
        <w:rPr>
          <w:rFonts w:hint="eastAsia" w:asciiTheme="minorEastAsia" w:hAnsiTheme="minorEastAsia" w:eastAsiaTheme="minorEastAsia"/>
          <w:b w:val="0"/>
          <w:sz w:val="24"/>
        </w:rPr>
      </w:pPr>
      <w:r>
        <w:rPr>
          <w:rFonts w:hint="eastAsia" w:asciiTheme="minorEastAsia" w:hAnsiTheme="minorEastAsia" w:eastAsiaTheme="minorEastAsia"/>
          <w:b w:val="0"/>
          <w:sz w:val="24"/>
          <w:lang w:eastAsia="zh-CN"/>
        </w:rPr>
        <w:t>供应商公章</w:t>
      </w:r>
      <w:r>
        <w:rPr>
          <w:rFonts w:hint="eastAsia" w:asciiTheme="minorEastAsia" w:hAnsiTheme="minorEastAsia" w:eastAsiaTheme="minorEastAsia"/>
          <w:b w:val="0"/>
          <w:sz w:val="24"/>
        </w:rPr>
        <w:t>：</w:t>
      </w:r>
    </w:p>
    <w:p>
      <w:pPr>
        <w:pStyle w:val="13"/>
        <w:spacing w:line="360" w:lineRule="auto"/>
        <w:rPr>
          <w:rFonts w:hint="eastAsia" w:asciiTheme="minorEastAsia" w:hAnsiTheme="minorEastAsia" w:eastAsiaTheme="minorEastAsia"/>
          <w:b w:val="0"/>
          <w:sz w:val="24"/>
        </w:rPr>
      </w:pPr>
    </w:p>
    <w:p>
      <w:pPr>
        <w:pStyle w:val="13"/>
        <w:spacing w:line="360" w:lineRule="auto"/>
        <w:rPr>
          <w:rFonts w:asciiTheme="minorEastAsia" w:hAnsiTheme="minorEastAsia" w:eastAsiaTheme="minorEastAsia"/>
          <w:b w:val="0"/>
          <w:sz w:val="24"/>
        </w:rPr>
      </w:pPr>
      <w:r>
        <w:rPr>
          <w:rFonts w:asciiTheme="minorEastAsia" w:hAnsiTheme="minorEastAsia" w:eastAsiaTheme="minorEastAsia"/>
          <w:b w:val="0"/>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七、供货方案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八、售后服务与维保方案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九、磋商业绩承诺函</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rPr>
      </w:pPr>
    </w:p>
    <w:p>
      <w:pPr>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lang w:eastAsia="zh-CN"/>
        </w:rPr>
        <w:t>供应商公章</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期：</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tabs>
          <w:tab w:val="left" w:pos="630"/>
        </w:tabs>
        <w:spacing w:line="360" w:lineRule="auto"/>
        <w:ind w:firstLine="3700" w:firstLineChars="1762"/>
        <w:rPr>
          <w:rFonts w:asciiTheme="minorEastAsia" w:hAnsiTheme="minorEastAsia" w:eastAsiaTheme="minorEastAsia"/>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409"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483" w:type="pct"/>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供货范围</w:t>
            </w:r>
          </w:p>
        </w:tc>
        <w:tc>
          <w:tcPr>
            <w:tcW w:w="556"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bl>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1.表中所列业绩应为供应商满足磋商文件要求的业绩；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2.成交供应商提供的以上业绩情况，如磋商文件《供应商须知前附表》有约定的，将按约定随成交结果公告</w:t>
      </w:r>
      <w:r>
        <w:rPr>
          <w:rFonts w:hint="eastAsia" w:ascii="宋体" w:hAnsi="宋体" w:eastAsia="宋体"/>
          <w:sz w:val="24"/>
        </w:rPr>
        <w:t>同时公告</w:t>
      </w:r>
      <w:r>
        <w:rPr>
          <w:rFonts w:hint="eastAsia" w:asciiTheme="minorEastAsia" w:hAnsiTheme="minorEastAsia" w:eastAsiaTheme="minorEastAsia"/>
          <w:sz w:val="24"/>
        </w:rPr>
        <w:t>。</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十、其他相关证明材料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w:t>
      </w:r>
      <w:r>
        <w:rPr>
          <w:rFonts w:hint="eastAsia" w:ascii="宋体" w:hAnsi="宋体" w:eastAsia="宋体"/>
          <w:sz w:val="24"/>
          <w:lang w:eastAsia="zh-CN"/>
        </w:rPr>
        <w:t>磋商公告</w:t>
      </w:r>
      <w:r>
        <w:rPr>
          <w:rFonts w:hint="eastAsia" w:ascii="宋体" w:hAnsi="宋体" w:eastAsia="宋体"/>
          <w:sz w:val="24"/>
        </w:rPr>
        <w:t>、采购需求及评审方法和标准规定的相关证明文件。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sz w:val="24"/>
        </w:rPr>
        <w:t>供应商在响应文件制作时可在此栏内上传磋商文件要求上传的证明资料，如营业执照、税务登记证、产品彩页、证书、检测报告、产品图片等，应将上述证明材料制作成扫描件上传。</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52"/>
        </w:rPr>
      </w:pPr>
      <w:bookmarkStart w:id="170" w:name="_Toc26638977"/>
      <w:r>
        <w:rPr>
          <w:rFonts w:hint="eastAsia" w:ascii="宋体" w:hAnsi="宋体" w:eastAsia="宋体"/>
          <w:b/>
          <w:bCs/>
          <w:sz w:val="28"/>
        </w:rPr>
        <w:t>第</w:t>
      </w:r>
      <w:r>
        <w:rPr>
          <w:rFonts w:hint="eastAsia" w:ascii="宋体" w:hAnsi="宋体" w:eastAsia="宋体"/>
          <w:b/>
          <w:bCs/>
          <w:sz w:val="28"/>
          <w:lang w:eastAsia="zh-CN"/>
        </w:rPr>
        <w:t>七</w:t>
      </w:r>
      <w:r>
        <w:rPr>
          <w:rFonts w:hint="eastAsia" w:ascii="宋体" w:hAnsi="宋体" w:eastAsia="宋体"/>
          <w:b/>
          <w:bCs/>
          <w:sz w:val="28"/>
        </w:rPr>
        <w:t>章  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70"/>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10609000101010101"/>
    <w:charset w:val="88"/>
    <w:family w:val="modern"/>
    <w:pitch w:val="default"/>
    <w:sig w:usb0="80000001" w:usb1="28091800"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66</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 </w:instrText>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68</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instrText xml:space="preserve"> </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66</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Theme="minorEastAsia" w:hAnsiTheme="minorEastAsia" w:eastAsiaTheme="minorEastAsia"/>
      </w:rPr>
    </w:pPr>
    <w:r>
      <w:rPr>
        <w:rFonts w:hint="eastAsia" w:asciiTheme="minorEastAsia" w:hAnsiTheme="minorEastAsia" w:eastAsiaTheme="minorEastAsia"/>
      </w:rPr>
      <w:t>政府采购竞争性磋商文件范本——货物类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F8F280"/>
    <w:multiLevelType w:val="singleLevel"/>
    <w:tmpl w:val="74F8F2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00276BA1"/>
    <w:rsid w:val="0000043F"/>
    <w:rsid w:val="000037F9"/>
    <w:rsid w:val="000049DA"/>
    <w:rsid w:val="000056B7"/>
    <w:rsid w:val="000131F7"/>
    <w:rsid w:val="00013B44"/>
    <w:rsid w:val="00014039"/>
    <w:rsid w:val="00016B6C"/>
    <w:rsid w:val="000201D0"/>
    <w:rsid w:val="00020B57"/>
    <w:rsid w:val="000300E1"/>
    <w:rsid w:val="000371D3"/>
    <w:rsid w:val="00040C25"/>
    <w:rsid w:val="00042139"/>
    <w:rsid w:val="00042B14"/>
    <w:rsid w:val="00044F49"/>
    <w:rsid w:val="000450C3"/>
    <w:rsid w:val="00047367"/>
    <w:rsid w:val="00050A3F"/>
    <w:rsid w:val="000648D2"/>
    <w:rsid w:val="00066B5B"/>
    <w:rsid w:val="00070E0E"/>
    <w:rsid w:val="0007146E"/>
    <w:rsid w:val="00076DB7"/>
    <w:rsid w:val="00080FEB"/>
    <w:rsid w:val="00086B11"/>
    <w:rsid w:val="00092139"/>
    <w:rsid w:val="00094D41"/>
    <w:rsid w:val="000970FA"/>
    <w:rsid w:val="00097CB9"/>
    <w:rsid w:val="000A10A9"/>
    <w:rsid w:val="000A63D6"/>
    <w:rsid w:val="000A6693"/>
    <w:rsid w:val="000A7970"/>
    <w:rsid w:val="000A7D94"/>
    <w:rsid w:val="000B1511"/>
    <w:rsid w:val="000C0507"/>
    <w:rsid w:val="000C1DB1"/>
    <w:rsid w:val="000D3F37"/>
    <w:rsid w:val="000E3C74"/>
    <w:rsid w:val="000E3F9B"/>
    <w:rsid w:val="000E478E"/>
    <w:rsid w:val="000E628B"/>
    <w:rsid w:val="000E6689"/>
    <w:rsid w:val="000F172B"/>
    <w:rsid w:val="000F2198"/>
    <w:rsid w:val="000F39B6"/>
    <w:rsid w:val="000F50F9"/>
    <w:rsid w:val="000F6B7B"/>
    <w:rsid w:val="00100B0F"/>
    <w:rsid w:val="0010187C"/>
    <w:rsid w:val="00101E00"/>
    <w:rsid w:val="0010219C"/>
    <w:rsid w:val="0010350F"/>
    <w:rsid w:val="001037E3"/>
    <w:rsid w:val="00105603"/>
    <w:rsid w:val="00106749"/>
    <w:rsid w:val="00115A0F"/>
    <w:rsid w:val="00116502"/>
    <w:rsid w:val="0011660B"/>
    <w:rsid w:val="0012143A"/>
    <w:rsid w:val="001258BA"/>
    <w:rsid w:val="00125C4D"/>
    <w:rsid w:val="001301E2"/>
    <w:rsid w:val="00140687"/>
    <w:rsid w:val="00141B76"/>
    <w:rsid w:val="001433FB"/>
    <w:rsid w:val="00143E86"/>
    <w:rsid w:val="001459A0"/>
    <w:rsid w:val="00146421"/>
    <w:rsid w:val="00153B20"/>
    <w:rsid w:val="00155F64"/>
    <w:rsid w:val="00157856"/>
    <w:rsid w:val="00160729"/>
    <w:rsid w:val="00166794"/>
    <w:rsid w:val="00166ED8"/>
    <w:rsid w:val="001714C9"/>
    <w:rsid w:val="0018119B"/>
    <w:rsid w:val="001844AB"/>
    <w:rsid w:val="001853C7"/>
    <w:rsid w:val="00192879"/>
    <w:rsid w:val="001944B8"/>
    <w:rsid w:val="00196DA3"/>
    <w:rsid w:val="001A526C"/>
    <w:rsid w:val="001A68E5"/>
    <w:rsid w:val="001B2A54"/>
    <w:rsid w:val="001B2BA4"/>
    <w:rsid w:val="001B5014"/>
    <w:rsid w:val="001B54B9"/>
    <w:rsid w:val="001B7327"/>
    <w:rsid w:val="001D22EA"/>
    <w:rsid w:val="001D53B4"/>
    <w:rsid w:val="001E1835"/>
    <w:rsid w:val="001F19A3"/>
    <w:rsid w:val="001F28D2"/>
    <w:rsid w:val="001F2F45"/>
    <w:rsid w:val="001F3023"/>
    <w:rsid w:val="001F35F6"/>
    <w:rsid w:val="001F74CA"/>
    <w:rsid w:val="001F7590"/>
    <w:rsid w:val="002003B6"/>
    <w:rsid w:val="00201A3A"/>
    <w:rsid w:val="0020244A"/>
    <w:rsid w:val="00202BB3"/>
    <w:rsid w:val="00204609"/>
    <w:rsid w:val="002049B4"/>
    <w:rsid w:val="0020520B"/>
    <w:rsid w:val="002076AD"/>
    <w:rsid w:val="00213C55"/>
    <w:rsid w:val="00214D78"/>
    <w:rsid w:val="0021525B"/>
    <w:rsid w:val="00223CF4"/>
    <w:rsid w:val="00224C4A"/>
    <w:rsid w:val="00231187"/>
    <w:rsid w:val="0023407E"/>
    <w:rsid w:val="00240B40"/>
    <w:rsid w:val="00244182"/>
    <w:rsid w:val="00244B75"/>
    <w:rsid w:val="0024520F"/>
    <w:rsid w:val="0025179B"/>
    <w:rsid w:val="0025335E"/>
    <w:rsid w:val="002544A1"/>
    <w:rsid w:val="00257ECE"/>
    <w:rsid w:val="00260B94"/>
    <w:rsid w:val="00264F2E"/>
    <w:rsid w:val="00271245"/>
    <w:rsid w:val="00274A9E"/>
    <w:rsid w:val="00276BA1"/>
    <w:rsid w:val="00280984"/>
    <w:rsid w:val="002835E3"/>
    <w:rsid w:val="00284542"/>
    <w:rsid w:val="002958EB"/>
    <w:rsid w:val="002A14D1"/>
    <w:rsid w:val="002A1A1D"/>
    <w:rsid w:val="002A28AD"/>
    <w:rsid w:val="002A5732"/>
    <w:rsid w:val="002B04FD"/>
    <w:rsid w:val="002B33B1"/>
    <w:rsid w:val="002B5318"/>
    <w:rsid w:val="002B6D27"/>
    <w:rsid w:val="002B7903"/>
    <w:rsid w:val="002B7A09"/>
    <w:rsid w:val="002C060C"/>
    <w:rsid w:val="002C0B0E"/>
    <w:rsid w:val="002D05DD"/>
    <w:rsid w:val="002D2965"/>
    <w:rsid w:val="002D3D02"/>
    <w:rsid w:val="002D4CB5"/>
    <w:rsid w:val="002D679B"/>
    <w:rsid w:val="002D684B"/>
    <w:rsid w:val="002E2D3A"/>
    <w:rsid w:val="002E3B26"/>
    <w:rsid w:val="002E4AB8"/>
    <w:rsid w:val="002E7FC4"/>
    <w:rsid w:val="00310070"/>
    <w:rsid w:val="0031081B"/>
    <w:rsid w:val="003110EC"/>
    <w:rsid w:val="0031271F"/>
    <w:rsid w:val="00316F83"/>
    <w:rsid w:val="003206A6"/>
    <w:rsid w:val="0032097C"/>
    <w:rsid w:val="00322CCA"/>
    <w:rsid w:val="003231B4"/>
    <w:rsid w:val="0032560D"/>
    <w:rsid w:val="00327C92"/>
    <w:rsid w:val="00333292"/>
    <w:rsid w:val="003344E7"/>
    <w:rsid w:val="0033580B"/>
    <w:rsid w:val="003365E7"/>
    <w:rsid w:val="003378D5"/>
    <w:rsid w:val="003473D7"/>
    <w:rsid w:val="00351AC8"/>
    <w:rsid w:val="00353075"/>
    <w:rsid w:val="00353DF7"/>
    <w:rsid w:val="00360384"/>
    <w:rsid w:val="00361773"/>
    <w:rsid w:val="00363E02"/>
    <w:rsid w:val="00373A96"/>
    <w:rsid w:val="003826C2"/>
    <w:rsid w:val="00383728"/>
    <w:rsid w:val="003839AF"/>
    <w:rsid w:val="00385435"/>
    <w:rsid w:val="003903BB"/>
    <w:rsid w:val="0039070B"/>
    <w:rsid w:val="00392627"/>
    <w:rsid w:val="00394128"/>
    <w:rsid w:val="00394ADC"/>
    <w:rsid w:val="00395235"/>
    <w:rsid w:val="0039561A"/>
    <w:rsid w:val="00397C7D"/>
    <w:rsid w:val="003A004F"/>
    <w:rsid w:val="003A092F"/>
    <w:rsid w:val="003B4130"/>
    <w:rsid w:val="003B715B"/>
    <w:rsid w:val="003C0225"/>
    <w:rsid w:val="003C2C62"/>
    <w:rsid w:val="003C465B"/>
    <w:rsid w:val="003D1D14"/>
    <w:rsid w:val="003D6C7C"/>
    <w:rsid w:val="003D6EFB"/>
    <w:rsid w:val="003D7E52"/>
    <w:rsid w:val="003E0891"/>
    <w:rsid w:val="003E25C6"/>
    <w:rsid w:val="003F7528"/>
    <w:rsid w:val="004011AA"/>
    <w:rsid w:val="0040202C"/>
    <w:rsid w:val="00406508"/>
    <w:rsid w:val="0041456E"/>
    <w:rsid w:val="00414F7E"/>
    <w:rsid w:val="004164F8"/>
    <w:rsid w:val="00420B0F"/>
    <w:rsid w:val="00426F05"/>
    <w:rsid w:val="00430A4D"/>
    <w:rsid w:val="004328E1"/>
    <w:rsid w:val="00440DFE"/>
    <w:rsid w:val="004427B7"/>
    <w:rsid w:val="0044349F"/>
    <w:rsid w:val="004444BC"/>
    <w:rsid w:val="004446D7"/>
    <w:rsid w:val="00445F1F"/>
    <w:rsid w:val="00451F60"/>
    <w:rsid w:val="004527BD"/>
    <w:rsid w:val="00452BB2"/>
    <w:rsid w:val="00456054"/>
    <w:rsid w:val="0045656D"/>
    <w:rsid w:val="004616AC"/>
    <w:rsid w:val="00462D98"/>
    <w:rsid w:val="00463E7D"/>
    <w:rsid w:val="00470551"/>
    <w:rsid w:val="00472A44"/>
    <w:rsid w:val="00473A89"/>
    <w:rsid w:val="0047588B"/>
    <w:rsid w:val="00475899"/>
    <w:rsid w:val="00476061"/>
    <w:rsid w:val="00480645"/>
    <w:rsid w:val="00482C78"/>
    <w:rsid w:val="0048634A"/>
    <w:rsid w:val="004874AE"/>
    <w:rsid w:val="00494D24"/>
    <w:rsid w:val="004951D1"/>
    <w:rsid w:val="004960BB"/>
    <w:rsid w:val="00497568"/>
    <w:rsid w:val="004A27D0"/>
    <w:rsid w:val="004A4D67"/>
    <w:rsid w:val="004A52C6"/>
    <w:rsid w:val="004C13CB"/>
    <w:rsid w:val="004D3D4B"/>
    <w:rsid w:val="004D5498"/>
    <w:rsid w:val="004D66A5"/>
    <w:rsid w:val="004D6B00"/>
    <w:rsid w:val="004E1600"/>
    <w:rsid w:val="004E1D50"/>
    <w:rsid w:val="004E2E18"/>
    <w:rsid w:val="004E50CA"/>
    <w:rsid w:val="004F27A0"/>
    <w:rsid w:val="00501382"/>
    <w:rsid w:val="00510798"/>
    <w:rsid w:val="005125F1"/>
    <w:rsid w:val="00516181"/>
    <w:rsid w:val="00524A11"/>
    <w:rsid w:val="00527768"/>
    <w:rsid w:val="00530EA4"/>
    <w:rsid w:val="005327FB"/>
    <w:rsid w:val="00533FCA"/>
    <w:rsid w:val="005401AC"/>
    <w:rsid w:val="005470D4"/>
    <w:rsid w:val="00557A99"/>
    <w:rsid w:val="00557AF5"/>
    <w:rsid w:val="005616B5"/>
    <w:rsid w:val="005672A1"/>
    <w:rsid w:val="005679A4"/>
    <w:rsid w:val="00572FEB"/>
    <w:rsid w:val="005751F5"/>
    <w:rsid w:val="0059223D"/>
    <w:rsid w:val="00597B15"/>
    <w:rsid w:val="00597FA2"/>
    <w:rsid w:val="005A044C"/>
    <w:rsid w:val="005A149F"/>
    <w:rsid w:val="005B1C79"/>
    <w:rsid w:val="005B34C9"/>
    <w:rsid w:val="005B62B9"/>
    <w:rsid w:val="005D0200"/>
    <w:rsid w:val="005D0E24"/>
    <w:rsid w:val="005D33D6"/>
    <w:rsid w:val="005D44EF"/>
    <w:rsid w:val="005D5112"/>
    <w:rsid w:val="005D5D67"/>
    <w:rsid w:val="005F17B5"/>
    <w:rsid w:val="005F34CC"/>
    <w:rsid w:val="005F3914"/>
    <w:rsid w:val="005F3B5A"/>
    <w:rsid w:val="005F489D"/>
    <w:rsid w:val="005F6AB4"/>
    <w:rsid w:val="006011B7"/>
    <w:rsid w:val="0060265C"/>
    <w:rsid w:val="00607471"/>
    <w:rsid w:val="00610A66"/>
    <w:rsid w:val="00613177"/>
    <w:rsid w:val="00613CBB"/>
    <w:rsid w:val="00613F7C"/>
    <w:rsid w:val="00614BF2"/>
    <w:rsid w:val="0061557C"/>
    <w:rsid w:val="00621321"/>
    <w:rsid w:val="00623DE2"/>
    <w:rsid w:val="00627601"/>
    <w:rsid w:val="006300D0"/>
    <w:rsid w:val="00632012"/>
    <w:rsid w:val="00634694"/>
    <w:rsid w:val="00634F32"/>
    <w:rsid w:val="00636517"/>
    <w:rsid w:val="00637506"/>
    <w:rsid w:val="00637690"/>
    <w:rsid w:val="00640E1E"/>
    <w:rsid w:val="0064389A"/>
    <w:rsid w:val="00645442"/>
    <w:rsid w:val="006525CD"/>
    <w:rsid w:val="00653F7F"/>
    <w:rsid w:val="00661B51"/>
    <w:rsid w:val="00662EE8"/>
    <w:rsid w:val="00663813"/>
    <w:rsid w:val="00664AFD"/>
    <w:rsid w:val="00667567"/>
    <w:rsid w:val="00667EFD"/>
    <w:rsid w:val="0067391A"/>
    <w:rsid w:val="00674173"/>
    <w:rsid w:val="00677D87"/>
    <w:rsid w:val="00683F8C"/>
    <w:rsid w:val="0068671B"/>
    <w:rsid w:val="00690DB1"/>
    <w:rsid w:val="00691808"/>
    <w:rsid w:val="00693404"/>
    <w:rsid w:val="006953D9"/>
    <w:rsid w:val="006953E9"/>
    <w:rsid w:val="006958DB"/>
    <w:rsid w:val="006A1269"/>
    <w:rsid w:val="006A5803"/>
    <w:rsid w:val="006A69C3"/>
    <w:rsid w:val="006A6E46"/>
    <w:rsid w:val="006A7C15"/>
    <w:rsid w:val="006B1242"/>
    <w:rsid w:val="006B1DBC"/>
    <w:rsid w:val="006B2725"/>
    <w:rsid w:val="006B7D9A"/>
    <w:rsid w:val="006C06D9"/>
    <w:rsid w:val="006C3E22"/>
    <w:rsid w:val="006C5716"/>
    <w:rsid w:val="006C64B2"/>
    <w:rsid w:val="006C74A9"/>
    <w:rsid w:val="006D07DE"/>
    <w:rsid w:val="006D361A"/>
    <w:rsid w:val="006E06D9"/>
    <w:rsid w:val="006E1D40"/>
    <w:rsid w:val="006E2E1F"/>
    <w:rsid w:val="006E5059"/>
    <w:rsid w:val="006F0B0C"/>
    <w:rsid w:val="006F5F03"/>
    <w:rsid w:val="006F5FFF"/>
    <w:rsid w:val="00710804"/>
    <w:rsid w:val="00711FC6"/>
    <w:rsid w:val="007130B1"/>
    <w:rsid w:val="00715071"/>
    <w:rsid w:val="00720D0D"/>
    <w:rsid w:val="007231E9"/>
    <w:rsid w:val="00724F0E"/>
    <w:rsid w:val="00727C59"/>
    <w:rsid w:val="00727D01"/>
    <w:rsid w:val="00732E61"/>
    <w:rsid w:val="00733730"/>
    <w:rsid w:val="00733907"/>
    <w:rsid w:val="00734E5D"/>
    <w:rsid w:val="00736013"/>
    <w:rsid w:val="007364A4"/>
    <w:rsid w:val="00737BF8"/>
    <w:rsid w:val="0074339B"/>
    <w:rsid w:val="00754A35"/>
    <w:rsid w:val="00755F95"/>
    <w:rsid w:val="00756245"/>
    <w:rsid w:val="00761662"/>
    <w:rsid w:val="00764043"/>
    <w:rsid w:val="007741E7"/>
    <w:rsid w:val="007757CF"/>
    <w:rsid w:val="0078128F"/>
    <w:rsid w:val="007819D9"/>
    <w:rsid w:val="00782760"/>
    <w:rsid w:val="0078683C"/>
    <w:rsid w:val="00790EDB"/>
    <w:rsid w:val="00791538"/>
    <w:rsid w:val="007916A4"/>
    <w:rsid w:val="0079326E"/>
    <w:rsid w:val="00796EDE"/>
    <w:rsid w:val="007A5A58"/>
    <w:rsid w:val="007B1C56"/>
    <w:rsid w:val="007B28B1"/>
    <w:rsid w:val="007C1DD7"/>
    <w:rsid w:val="007C3CD5"/>
    <w:rsid w:val="007C5E88"/>
    <w:rsid w:val="007C61EF"/>
    <w:rsid w:val="007D1C0D"/>
    <w:rsid w:val="007D2D23"/>
    <w:rsid w:val="007E27D6"/>
    <w:rsid w:val="007E324F"/>
    <w:rsid w:val="007E3921"/>
    <w:rsid w:val="007F41B5"/>
    <w:rsid w:val="007F4C8B"/>
    <w:rsid w:val="00801028"/>
    <w:rsid w:val="00803793"/>
    <w:rsid w:val="00804000"/>
    <w:rsid w:val="00814AC1"/>
    <w:rsid w:val="00817A01"/>
    <w:rsid w:val="00820E1F"/>
    <w:rsid w:val="00825E35"/>
    <w:rsid w:val="00830A4E"/>
    <w:rsid w:val="008334F8"/>
    <w:rsid w:val="00835FFD"/>
    <w:rsid w:val="008524CE"/>
    <w:rsid w:val="0086440C"/>
    <w:rsid w:val="00866781"/>
    <w:rsid w:val="0087454A"/>
    <w:rsid w:val="00876659"/>
    <w:rsid w:val="00876C2C"/>
    <w:rsid w:val="0087734C"/>
    <w:rsid w:val="00882141"/>
    <w:rsid w:val="008876EC"/>
    <w:rsid w:val="008922A8"/>
    <w:rsid w:val="00894482"/>
    <w:rsid w:val="00895BD5"/>
    <w:rsid w:val="008A16C4"/>
    <w:rsid w:val="008A6FED"/>
    <w:rsid w:val="008B39C5"/>
    <w:rsid w:val="008B4F19"/>
    <w:rsid w:val="008B51AA"/>
    <w:rsid w:val="008B6C5C"/>
    <w:rsid w:val="008C67F2"/>
    <w:rsid w:val="008C7FAF"/>
    <w:rsid w:val="008D064A"/>
    <w:rsid w:val="008D2B0F"/>
    <w:rsid w:val="008D5DBB"/>
    <w:rsid w:val="008E449E"/>
    <w:rsid w:val="008E4BDD"/>
    <w:rsid w:val="008E6CAA"/>
    <w:rsid w:val="008E770C"/>
    <w:rsid w:val="008F187F"/>
    <w:rsid w:val="008F1CE3"/>
    <w:rsid w:val="008F39F1"/>
    <w:rsid w:val="008F402F"/>
    <w:rsid w:val="008F7498"/>
    <w:rsid w:val="008F76E8"/>
    <w:rsid w:val="00901A9C"/>
    <w:rsid w:val="009078A1"/>
    <w:rsid w:val="00911E9C"/>
    <w:rsid w:val="00913EC6"/>
    <w:rsid w:val="00917405"/>
    <w:rsid w:val="00920F7C"/>
    <w:rsid w:val="00924743"/>
    <w:rsid w:val="0092578B"/>
    <w:rsid w:val="00934CAE"/>
    <w:rsid w:val="00942337"/>
    <w:rsid w:val="0094257D"/>
    <w:rsid w:val="0095467C"/>
    <w:rsid w:val="00954A61"/>
    <w:rsid w:val="00955C6F"/>
    <w:rsid w:val="009609B5"/>
    <w:rsid w:val="00960B6E"/>
    <w:rsid w:val="00966799"/>
    <w:rsid w:val="00966C7B"/>
    <w:rsid w:val="009701DC"/>
    <w:rsid w:val="009715D8"/>
    <w:rsid w:val="009811A8"/>
    <w:rsid w:val="0098596B"/>
    <w:rsid w:val="009917C4"/>
    <w:rsid w:val="00995BF9"/>
    <w:rsid w:val="009A0CAF"/>
    <w:rsid w:val="009A1328"/>
    <w:rsid w:val="009A2207"/>
    <w:rsid w:val="009A2833"/>
    <w:rsid w:val="009A6E1E"/>
    <w:rsid w:val="009B0EDA"/>
    <w:rsid w:val="009B6C42"/>
    <w:rsid w:val="009C2812"/>
    <w:rsid w:val="009C411A"/>
    <w:rsid w:val="009D2998"/>
    <w:rsid w:val="009D31F7"/>
    <w:rsid w:val="009D32C2"/>
    <w:rsid w:val="009D50DB"/>
    <w:rsid w:val="009E0D86"/>
    <w:rsid w:val="009E2932"/>
    <w:rsid w:val="009E3A0A"/>
    <w:rsid w:val="009E7112"/>
    <w:rsid w:val="009F172C"/>
    <w:rsid w:val="009F1E2B"/>
    <w:rsid w:val="009F3E91"/>
    <w:rsid w:val="00A008DA"/>
    <w:rsid w:val="00A02F97"/>
    <w:rsid w:val="00A0571E"/>
    <w:rsid w:val="00A1035B"/>
    <w:rsid w:val="00A10F6D"/>
    <w:rsid w:val="00A1499B"/>
    <w:rsid w:val="00A22956"/>
    <w:rsid w:val="00A30A1B"/>
    <w:rsid w:val="00A314C2"/>
    <w:rsid w:val="00A44C5D"/>
    <w:rsid w:val="00A50585"/>
    <w:rsid w:val="00A519A0"/>
    <w:rsid w:val="00A62A2E"/>
    <w:rsid w:val="00A63E86"/>
    <w:rsid w:val="00A757C3"/>
    <w:rsid w:val="00A75DE5"/>
    <w:rsid w:val="00A75E5B"/>
    <w:rsid w:val="00A7684A"/>
    <w:rsid w:val="00A83B69"/>
    <w:rsid w:val="00A845DC"/>
    <w:rsid w:val="00A86533"/>
    <w:rsid w:val="00A9145F"/>
    <w:rsid w:val="00A91CA2"/>
    <w:rsid w:val="00A92FB8"/>
    <w:rsid w:val="00A945A0"/>
    <w:rsid w:val="00A948F1"/>
    <w:rsid w:val="00A9514D"/>
    <w:rsid w:val="00AA18F9"/>
    <w:rsid w:val="00AA1D7D"/>
    <w:rsid w:val="00AA2790"/>
    <w:rsid w:val="00AA2DB0"/>
    <w:rsid w:val="00AA3806"/>
    <w:rsid w:val="00AB139D"/>
    <w:rsid w:val="00AB2D05"/>
    <w:rsid w:val="00AB3EFB"/>
    <w:rsid w:val="00AC0B05"/>
    <w:rsid w:val="00AC7F9D"/>
    <w:rsid w:val="00AD079A"/>
    <w:rsid w:val="00AD1890"/>
    <w:rsid w:val="00AE133A"/>
    <w:rsid w:val="00AE2149"/>
    <w:rsid w:val="00AE33AE"/>
    <w:rsid w:val="00AE3F91"/>
    <w:rsid w:val="00AE4410"/>
    <w:rsid w:val="00AF2AE0"/>
    <w:rsid w:val="00AF3C78"/>
    <w:rsid w:val="00AF67FF"/>
    <w:rsid w:val="00B0053D"/>
    <w:rsid w:val="00B039E3"/>
    <w:rsid w:val="00B04932"/>
    <w:rsid w:val="00B06743"/>
    <w:rsid w:val="00B06D36"/>
    <w:rsid w:val="00B12BC4"/>
    <w:rsid w:val="00B22838"/>
    <w:rsid w:val="00B250B3"/>
    <w:rsid w:val="00B2650E"/>
    <w:rsid w:val="00B311CE"/>
    <w:rsid w:val="00B33E24"/>
    <w:rsid w:val="00B33E95"/>
    <w:rsid w:val="00B3720B"/>
    <w:rsid w:val="00B45D0B"/>
    <w:rsid w:val="00B5558A"/>
    <w:rsid w:val="00B56513"/>
    <w:rsid w:val="00B63B5E"/>
    <w:rsid w:val="00B64376"/>
    <w:rsid w:val="00B6570C"/>
    <w:rsid w:val="00B710DD"/>
    <w:rsid w:val="00B7401F"/>
    <w:rsid w:val="00B769CF"/>
    <w:rsid w:val="00B806C3"/>
    <w:rsid w:val="00B80D6F"/>
    <w:rsid w:val="00B81F16"/>
    <w:rsid w:val="00B8383C"/>
    <w:rsid w:val="00B84FCA"/>
    <w:rsid w:val="00B9089F"/>
    <w:rsid w:val="00B91826"/>
    <w:rsid w:val="00B91AEE"/>
    <w:rsid w:val="00B9570D"/>
    <w:rsid w:val="00B95F5A"/>
    <w:rsid w:val="00B96EAD"/>
    <w:rsid w:val="00B97600"/>
    <w:rsid w:val="00BA5F8D"/>
    <w:rsid w:val="00BA79F5"/>
    <w:rsid w:val="00BB0778"/>
    <w:rsid w:val="00BB1747"/>
    <w:rsid w:val="00BB38FB"/>
    <w:rsid w:val="00BB3AB6"/>
    <w:rsid w:val="00BB6004"/>
    <w:rsid w:val="00BB766D"/>
    <w:rsid w:val="00BB7A50"/>
    <w:rsid w:val="00BC007B"/>
    <w:rsid w:val="00BC02BB"/>
    <w:rsid w:val="00BC26BA"/>
    <w:rsid w:val="00BC35F8"/>
    <w:rsid w:val="00BC481B"/>
    <w:rsid w:val="00BC7182"/>
    <w:rsid w:val="00BD2771"/>
    <w:rsid w:val="00BD617C"/>
    <w:rsid w:val="00BD67FE"/>
    <w:rsid w:val="00BD74F3"/>
    <w:rsid w:val="00BE3708"/>
    <w:rsid w:val="00BE6C63"/>
    <w:rsid w:val="00BF3649"/>
    <w:rsid w:val="00BF376F"/>
    <w:rsid w:val="00BF46A6"/>
    <w:rsid w:val="00BF71FB"/>
    <w:rsid w:val="00C0253F"/>
    <w:rsid w:val="00C06545"/>
    <w:rsid w:val="00C134AF"/>
    <w:rsid w:val="00C220FC"/>
    <w:rsid w:val="00C2461D"/>
    <w:rsid w:val="00C24DFA"/>
    <w:rsid w:val="00C24F9D"/>
    <w:rsid w:val="00C26C8F"/>
    <w:rsid w:val="00C30182"/>
    <w:rsid w:val="00C31FC9"/>
    <w:rsid w:val="00C35CF0"/>
    <w:rsid w:val="00C363BA"/>
    <w:rsid w:val="00C37A63"/>
    <w:rsid w:val="00C46A36"/>
    <w:rsid w:val="00C47037"/>
    <w:rsid w:val="00C53625"/>
    <w:rsid w:val="00C53E9F"/>
    <w:rsid w:val="00C548BA"/>
    <w:rsid w:val="00C57784"/>
    <w:rsid w:val="00C602C1"/>
    <w:rsid w:val="00C63FC0"/>
    <w:rsid w:val="00C66392"/>
    <w:rsid w:val="00C67A46"/>
    <w:rsid w:val="00C70834"/>
    <w:rsid w:val="00C73D09"/>
    <w:rsid w:val="00C74C5E"/>
    <w:rsid w:val="00C77127"/>
    <w:rsid w:val="00C82558"/>
    <w:rsid w:val="00C827A2"/>
    <w:rsid w:val="00C82B69"/>
    <w:rsid w:val="00C82CB3"/>
    <w:rsid w:val="00C91B28"/>
    <w:rsid w:val="00C91F3A"/>
    <w:rsid w:val="00C93590"/>
    <w:rsid w:val="00CA02EB"/>
    <w:rsid w:val="00CA5446"/>
    <w:rsid w:val="00CB218D"/>
    <w:rsid w:val="00CB5625"/>
    <w:rsid w:val="00CB5797"/>
    <w:rsid w:val="00CB69DD"/>
    <w:rsid w:val="00CC1C17"/>
    <w:rsid w:val="00CC4F7F"/>
    <w:rsid w:val="00CD09E1"/>
    <w:rsid w:val="00CD420D"/>
    <w:rsid w:val="00CE1780"/>
    <w:rsid w:val="00CE4913"/>
    <w:rsid w:val="00CE66BD"/>
    <w:rsid w:val="00CF0671"/>
    <w:rsid w:val="00CF18EC"/>
    <w:rsid w:val="00CF247A"/>
    <w:rsid w:val="00CF44AD"/>
    <w:rsid w:val="00CF4FC0"/>
    <w:rsid w:val="00D1072F"/>
    <w:rsid w:val="00D108A5"/>
    <w:rsid w:val="00D14585"/>
    <w:rsid w:val="00D20EFF"/>
    <w:rsid w:val="00D31324"/>
    <w:rsid w:val="00D53ED8"/>
    <w:rsid w:val="00D55C38"/>
    <w:rsid w:val="00D5737E"/>
    <w:rsid w:val="00D64857"/>
    <w:rsid w:val="00D6493A"/>
    <w:rsid w:val="00D649A5"/>
    <w:rsid w:val="00D67875"/>
    <w:rsid w:val="00D719B9"/>
    <w:rsid w:val="00D71E86"/>
    <w:rsid w:val="00D731C6"/>
    <w:rsid w:val="00D745C5"/>
    <w:rsid w:val="00D75327"/>
    <w:rsid w:val="00D80038"/>
    <w:rsid w:val="00D80C36"/>
    <w:rsid w:val="00D81A32"/>
    <w:rsid w:val="00D86EE1"/>
    <w:rsid w:val="00D90BAA"/>
    <w:rsid w:val="00D94D95"/>
    <w:rsid w:val="00D95E90"/>
    <w:rsid w:val="00D96126"/>
    <w:rsid w:val="00DA2FD5"/>
    <w:rsid w:val="00DB4B1C"/>
    <w:rsid w:val="00DB5085"/>
    <w:rsid w:val="00DB619F"/>
    <w:rsid w:val="00DC1062"/>
    <w:rsid w:val="00DC132C"/>
    <w:rsid w:val="00DD43F0"/>
    <w:rsid w:val="00DD44DE"/>
    <w:rsid w:val="00DE09AB"/>
    <w:rsid w:val="00DE4A3F"/>
    <w:rsid w:val="00DE5A99"/>
    <w:rsid w:val="00DF4367"/>
    <w:rsid w:val="00DF4617"/>
    <w:rsid w:val="00DF6002"/>
    <w:rsid w:val="00DF7291"/>
    <w:rsid w:val="00E0574A"/>
    <w:rsid w:val="00E06F02"/>
    <w:rsid w:val="00E1243D"/>
    <w:rsid w:val="00E12742"/>
    <w:rsid w:val="00E146D4"/>
    <w:rsid w:val="00E21D37"/>
    <w:rsid w:val="00E220ED"/>
    <w:rsid w:val="00E22B44"/>
    <w:rsid w:val="00E30ACD"/>
    <w:rsid w:val="00E32735"/>
    <w:rsid w:val="00E33FC7"/>
    <w:rsid w:val="00E36388"/>
    <w:rsid w:val="00E440FD"/>
    <w:rsid w:val="00E44B88"/>
    <w:rsid w:val="00E51A10"/>
    <w:rsid w:val="00E66E36"/>
    <w:rsid w:val="00E702ED"/>
    <w:rsid w:val="00E709A4"/>
    <w:rsid w:val="00E772DB"/>
    <w:rsid w:val="00E86012"/>
    <w:rsid w:val="00E86BAB"/>
    <w:rsid w:val="00E86E24"/>
    <w:rsid w:val="00E94E10"/>
    <w:rsid w:val="00E96743"/>
    <w:rsid w:val="00E96A42"/>
    <w:rsid w:val="00EA49C5"/>
    <w:rsid w:val="00EA6279"/>
    <w:rsid w:val="00EB0812"/>
    <w:rsid w:val="00EB5027"/>
    <w:rsid w:val="00EC1836"/>
    <w:rsid w:val="00EC3990"/>
    <w:rsid w:val="00EC484B"/>
    <w:rsid w:val="00EC69A4"/>
    <w:rsid w:val="00EC7E58"/>
    <w:rsid w:val="00ED15FA"/>
    <w:rsid w:val="00ED5C9F"/>
    <w:rsid w:val="00EE6E9A"/>
    <w:rsid w:val="00EF2AC4"/>
    <w:rsid w:val="00EF38FB"/>
    <w:rsid w:val="00EF397E"/>
    <w:rsid w:val="00EF51CE"/>
    <w:rsid w:val="00F06B54"/>
    <w:rsid w:val="00F06F68"/>
    <w:rsid w:val="00F15E9D"/>
    <w:rsid w:val="00F160CE"/>
    <w:rsid w:val="00F24C2D"/>
    <w:rsid w:val="00F27D59"/>
    <w:rsid w:val="00F32A81"/>
    <w:rsid w:val="00F337E8"/>
    <w:rsid w:val="00F34934"/>
    <w:rsid w:val="00F40C82"/>
    <w:rsid w:val="00F4197F"/>
    <w:rsid w:val="00F42E25"/>
    <w:rsid w:val="00F44514"/>
    <w:rsid w:val="00F45DFF"/>
    <w:rsid w:val="00F46998"/>
    <w:rsid w:val="00F5382D"/>
    <w:rsid w:val="00F53D9C"/>
    <w:rsid w:val="00F5462B"/>
    <w:rsid w:val="00F55641"/>
    <w:rsid w:val="00F57205"/>
    <w:rsid w:val="00F634AD"/>
    <w:rsid w:val="00F63677"/>
    <w:rsid w:val="00F6584C"/>
    <w:rsid w:val="00F75B81"/>
    <w:rsid w:val="00F804C4"/>
    <w:rsid w:val="00F80C7E"/>
    <w:rsid w:val="00F82340"/>
    <w:rsid w:val="00F82F83"/>
    <w:rsid w:val="00F83CE1"/>
    <w:rsid w:val="00F84506"/>
    <w:rsid w:val="00F8548A"/>
    <w:rsid w:val="00F90C64"/>
    <w:rsid w:val="00F90DA6"/>
    <w:rsid w:val="00F92B30"/>
    <w:rsid w:val="00F933B9"/>
    <w:rsid w:val="00F94674"/>
    <w:rsid w:val="00F94919"/>
    <w:rsid w:val="00F94A59"/>
    <w:rsid w:val="00F94C52"/>
    <w:rsid w:val="00FA25B6"/>
    <w:rsid w:val="00FA2FAF"/>
    <w:rsid w:val="00FA54F6"/>
    <w:rsid w:val="00FA64B1"/>
    <w:rsid w:val="00FA6FFE"/>
    <w:rsid w:val="00FA70F3"/>
    <w:rsid w:val="00FA71CD"/>
    <w:rsid w:val="00FB0453"/>
    <w:rsid w:val="00FB0C07"/>
    <w:rsid w:val="00FB298D"/>
    <w:rsid w:val="00FC1439"/>
    <w:rsid w:val="00FC3F65"/>
    <w:rsid w:val="00FC724B"/>
    <w:rsid w:val="00FC7910"/>
    <w:rsid w:val="00FD01E0"/>
    <w:rsid w:val="00FD784C"/>
    <w:rsid w:val="00FE1627"/>
    <w:rsid w:val="00FE7122"/>
    <w:rsid w:val="00FF092F"/>
    <w:rsid w:val="00FF0DA7"/>
    <w:rsid w:val="00FF2750"/>
    <w:rsid w:val="00FF44E0"/>
    <w:rsid w:val="00FF6C72"/>
    <w:rsid w:val="01901C7D"/>
    <w:rsid w:val="020B6A0C"/>
    <w:rsid w:val="030516AD"/>
    <w:rsid w:val="03237D85"/>
    <w:rsid w:val="0388408C"/>
    <w:rsid w:val="0471142E"/>
    <w:rsid w:val="08806C56"/>
    <w:rsid w:val="0AD363A7"/>
    <w:rsid w:val="0B6131F9"/>
    <w:rsid w:val="0DA062BB"/>
    <w:rsid w:val="1238409A"/>
    <w:rsid w:val="142F1AB1"/>
    <w:rsid w:val="17544559"/>
    <w:rsid w:val="18D858B5"/>
    <w:rsid w:val="19D652F0"/>
    <w:rsid w:val="1C04482A"/>
    <w:rsid w:val="1E251937"/>
    <w:rsid w:val="1E4F5A7B"/>
    <w:rsid w:val="1F6256D5"/>
    <w:rsid w:val="206C021E"/>
    <w:rsid w:val="20F326ED"/>
    <w:rsid w:val="21917A73"/>
    <w:rsid w:val="22965A26"/>
    <w:rsid w:val="26523B90"/>
    <w:rsid w:val="26D63AB1"/>
    <w:rsid w:val="26D66D39"/>
    <w:rsid w:val="2790451F"/>
    <w:rsid w:val="29D357B2"/>
    <w:rsid w:val="2A355835"/>
    <w:rsid w:val="2AD52E64"/>
    <w:rsid w:val="2CD0422B"/>
    <w:rsid w:val="2D7053B9"/>
    <w:rsid w:val="2EBC3354"/>
    <w:rsid w:val="2FF828BA"/>
    <w:rsid w:val="34BF6EC7"/>
    <w:rsid w:val="355F16F4"/>
    <w:rsid w:val="35A85D44"/>
    <w:rsid w:val="36C2526A"/>
    <w:rsid w:val="3709636F"/>
    <w:rsid w:val="37686BC6"/>
    <w:rsid w:val="39142E83"/>
    <w:rsid w:val="39A650B9"/>
    <w:rsid w:val="3F063FF5"/>
    <w:rsid w:val="40AD1220"/>
    <w:rsid w:val="42ED0DBC"/>
    <w:rsid w:val="44AA183B"/>
    <w:rsid w:val="44E67CEF"/>
    <w:rsid w:val="48504AF8"/>
    <w:rsid w:val="49361C8B"/>
    <w:rsid w:val="4C666DC0"/>
    <w:rsid w:val="4C6729B1"/>
    <w:rsid w:val="4CFA4105"/>
    <w:rsid w:val="4ECD0AE5"/>
    <w:rsid w:val="51025C55"/>
    <w:rsid w:val="52A4188E"/>
    <w:rsid w:val="55683B0D"/>
    <w:rsid w:val="5A6279C1"/>
    <w:rsid w:val="5B1355A2"/>
    <w:rsid w:val="5C291FDA"/>
    <w:rsid w:val="5CE65AB1"/>
    <w:rsid w:val="5DA54794"/>
    <w:rsid w:val="5DE42C6E"/>
    <w:rsid w:val="61775374"/>
    <w:rsid w:val="6185502E"/>
    <w:rsid w:val="620C3034"/>
    <w:rsid w:val="63424269"/>
    <w:rsid w:val="63933252"/>
    <w:rsid w:val="65356825"/>
    <w:rsid w:val="69457D89"/>
    <w:rsid w:val="69E421A0"/>
    <w:rsid w:val="6A4A193D"/>
    <w:rsid w:val="724E3940"/>
    <w:rsid w:val="75E3747C"/>
    <w:rsid w:val="75E9080F"/>
    <w:rsid w:val="763D223F"/>
    <w:rsid w:val="76824B19"/>
    <w:rsid w:val="77901C3A"/>
    <w:rsid w:val="7851759A"/>
    <w:rsid w:val="78A27DF6"/>
    <w:rsid w:val="7B4A1B68"/>
    <w:rsid w:val="7B6E0463"/>
    <w:rsid w:val="7BAA6EAA"/>
    <w:rsid w:val="7C1E36C4"/>
    <w:rsid w:val="7E203A1B"/>
    <w:rsid w:val="7E73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48"/>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bCs/>
      <w:sz w:val="28"/>
      <w:szCs w:val="32"/>
    </w:rPr>
  </w:style>
  <w:style w:type="paragraph" w:styleId="5">
    <w:name w:val="heading 3"/>
    <w:basedOn w:val="1"/>
    <w:next w:val="1"/>
    <w:link w:val="50"/>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5"/>
    <w:qFormat/>
    <w:uiPriority w:val="0"/>
    <w:pPr>
      <w:keepNext/>
      <w:keepLines/>
      <w:spacing w:before="280" w:after="290" w:line="376" w:lineRule="auto"/>
      <w:outlineLvl w:val="3"/>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6"/>
    <w:qFormat/>
    <w:uiPriority w:val="0"/>
    <w:pPr>
      <w:spacing w:after="120"/>
    </w:pPr>
    <w:rPr>
      <w:rFonts w:ascii="@微软简标宋" w:hAnsi="@微软简标宋" w:eastAsia="@微软简标宋" w:cs="@微软简标宋"/>
      <w:szCs w:val="24"/>
      <w:lang w:val="zh-CN"/>
    </w:rPr>
  </w:style>
  <w:style w:type="paragraph" w:styleId="7">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8">
    <w:name w:val="annotation text"/>
    <w:basedOn w:val="1"/>
    <w:link w:val="47"/>
    <w:qFormat/>
    <w:uiPriority w:val="0"/>
    <w:pPr>
      <w:jc w:val="left"/>
    </w:pPr>
    <w:rPr>
      <w:rFonts w:ascii="Arial" w:hAnsi="Arial" w:eastAsia="黑体" w:cs="Arial"/>
    </w:rPr>
  </w:style>
  <w:style w:type="paragraph" w:styleId="9">
    <w:name w:val="Body Text Indent"/>
    <w:basedOn w:val="1"/>
    <w:next w:val="10"/>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0">
    <w:name w:val="envelope return"/>
    <w:basedOn w:val="1"/>
    <w:qFormat/>
    <w:uiPriority w:val="0"/>
    <w:pPr>
      <w:snapToGrid w:val="0"/>
    </w:pPr>
    <w:rPr>
      <w:rFonts w:ascii="Arial" w:hAnsi="Arial"/>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36"/>
    <w:qFormat/>
    <w:uiPriority w:val="99"/>
    <w:rPr>
      <w:rFonts w:ascii="宋体" w:hAnsi="Courier New" w:eastAsiaTheme="minorEastAsia" w:cstheme="minorBidi"/>
      <w:szCs w:val="22"/>
    </w:rPr>
  </w:style>
  <w:style w:type="paragraph" w:styleId="13">
    <w:name w:val="Date"/>
    <w:basedOn w:val="1"/>
    <w:next w:val="1"/>
    <w:link w:val="43"/>
    <w:qFormat/>
    <w:uiPriority w:val="0"/>
    <w:rPr>
      <w:rFonts w:ascii="Arial" w:hAnsi="Arial" w:eastAsia="宋体" w:cs="Arial"/>
      <w:b/>
      <w:sz w:val="28"/>
    </w:rPr>
  </w:style>
  <w:style w:type="paragraph" w:styleId="14">
    <w:name w:val="Balloon Text"/>
    <w:basedOn w:val="1"/>
    <w:link w:val="30"/>
    <w:semiHidden/>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index 1"/>
    <w:basedOn w:val="1"/>
    <w:next w:val="1"/>
    <w:qFormat/>
    <w:uiPriority w:val="0"/>
    <w:pPr>
      <w:jc w:val="center"/>
    </w:pPr>
    <w:rPr>
      <w:rFonts w:ascii="Arial" w:hAnsi="Arial" w:eastAsia="Arial" w:cs="Arial"/>
      <w:b/>
      <w:bCs/>
      <w:sz w:val="28"/>
    </w:rPr>
  </w:style>
  <w:style w:type="paragraph" w:styleId="21">
    <w:name w:val="annotation subject"/>
    <w:basedOn w:val="8"/>
    <w:next w:val="8"/>
    <w:link w:val="57"/>
    <w:semiHidden/>
    <w:unhideWhenUsed/>
    <w:qFormat/>
    <w:uiPriority w:val="99"/>
    <w:rPr>
      <w:rFonts w:ascii="@仿宋_GB2312" w:hAnsi="@仿宋_GB2312" w:eastAsia="@仿宋_GB2312" w:cs="@仿宋_GB2312"/>
      <w:b/>
      <w:bCs/>
    </w:rPr>
  </w:style>
  <w:style w:type="paragraph" w:styleId="22">
    <w:name w:val="Body Text First Indent"/>
    <w:basedOn w:val="2"/>
    <w:qFormat/>
    <w:uiPriority w:val="99"/>
    <w:pPr>
      <w:tabs>
        <w:tab w:val="left" w:pos="567"/>
      </w:tabs>
      <w:ind w:firstLine="420" w:firstLineChars="100"/>
    </w:pPr>
  </w:style>
  <w:style w:type="paragraph" w:styleId="23">
    <w:name w:val="Body Text First Indent 2"/>
    <w:basedOn w:val="9"/>
    <w:unhideWhenUsed/>
    <w:qFormat/>
    <w:uiPriority w:val="99"/>
    <w:pPr>
      <w:ind w:left="420" w:firstLine="420" w:firstLineChars="200"/>
    </w:pPr>
    <w:rPr>
      <w:szCs w:val="20"/>
    </w:rPr>
  </w:style>
  <w:style w:type="table" w:styleId="25">
    <w:name w:val="Table Grid"/>
    <w:basedOn w:val="24"/>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Hyperlink"/>
    <w:basedOn w:val="26"/>
    <w:unhideWhenUsed/>
    <w:qFormat/>
    <w:uiPriority w:val="99"/>
    <w:rPr>
      <w:color w:val="0000FF"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批注框文本 Char"/>
    <w:basedOn w:val="26"/>
    <w:link w:val="14"/>
    <w:semiHidden/>
    <w:qFormat/>
    <w:uiPriority w:val="99"/>
    <w:rPr>
      <w:rFonts w:ascii="@仿宋_GB2312" w:hAnsi="@仿宋_GB2312" w:eastAsia="@仿宋_GB2312" w:cs="@仿宋_GB2312"/>
      <w:sz w:val="18"/>
      <w:szCs w:val="18"/>
    </w:rPr>
  </w:style>
  <w:style w:type="paragraph" w:customStyle="1" w:styleId="31">
    <w:name w:val="正文（缩进）"/>
    <w:basedOn w:val="1"/>
    <w:qFormat/>
    <w:uiPriority w:val="0"/>
    <w:pPr>
      <w:widowControl/>
      <w:spacing w:before="156" w:after="156"/>
      <w:ind w:firstLine="480" w:firstLineChars="200"/>
      <w:jc w:val="left"/>
    </w:pPr>
    <w:rPr>
      <w:kern w:val="0"/>
      <w:sz w:val="24"/>
      <w:szCs w:val="24"/>
    </w:rPr>
  </w:style>
  <w:style w:type="paragraph" w:customStyle="1" w:styleId="32">
    <w:name w:val="xl31"/>
    <w:basedOn w:val="1"/>
    <w:qFormat/>
    <w:uiPriority w:val="0"/>
    <w:pPr>
      <w:widowControl/>
      <w:spacing w:before="100" w:beforeAutospacing="1" w:after="100" w:afterAutospacing="1"/>
      <w:jc w:val="center"/>
    </w:pPr>
    <w:rPr>
      <w:b/>
      <w:bCs/>
      <w:kern w:val="0"/>
      <w:sz w:val="28"/>
      <w:szCs w:val="28"/>
    </w:rPr>
  </w:style>
  <w:style w:type="paragraph" w:customStyle="1" w:styleId="33">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4">
    <w:name w:val="页眉 Char"/>
    <w:basedOn w:val="26"/>
    <w:link w:val="16"/>
    <w:qFormat/>
    <w:uiPriority w:val="0"/>
    <w:rPr>
      <w:rFonts w:ascii="@仿宋_GB2312" w:hAnsi="@仿宋_GB2312" w:eastAsia="@仿宋_GB2312" w:cs="@仿宋_GB2312"/>
      <w:sz w:val="18"/>
      <w:szCs w:val="18"/>
    </w:rPr>
  </w:style>
  <w:style w:type="character" w:customStyle="1" w:styleId="35">
    <w:name w:val="页脚 Char"/>
    <w:basedOn w:val="26"/>
    <w:link w:val="15"/>
    <w:qFormat/>
    <w:uiPriority w:val="99"/>
    <w:rPr>
      <w:rFonts w:ascii="@仿宋_GB2312" w:hAnsi="@仿宋_GB2312" w:eastAsia="@仿宋_GB2312" w:cs="@仿宋_GB2312"/>
      <w:sz w:val="18"/>
      <w:szCs w:val="18"/>
    </w:rPr>
  </w:style>
  <w:style w:type="character" w:customStyle="1" w:styleId="36">
    <w:name w:val="纯文本 Char"/>
    <w:link w:val="12"/>
    <w:qFormat/>
    <w:uiPriority w:val="0"/>
    <w:rPr>
      <w:rFonts w:ascii="宋体" w:hAnsi="Courier New"/>
    </w:rPr>
  </w:style>
  <w:style w:type="character" w:customStyle="1" w:styleId="37">
    <w:name w:val="纯文本 字符1"/>
    <w:basedOn w:val="26"/>
    <w:semiHidden/>
    <w:qFormat/>
    <w:uiPriority w:val="99"/>
    <w:rPr>
      <w:rFonts w:hAnsi="Courier New" w:cs="Courier New" w:asciiTheme="minorEastAsia"/>
      <w:szCs w:val="20"/>
    </w:rPr>
  </w:style>
  <w:style w:type="character" w:customStyle="1" w:styleId="38">
    <w:name w:val="未处理的提及1"/>
    <w:basedOn w:val="26"/>
    <w:semiHidden/>
    <w:unhideWhenUsed/>
    <w:qFormat/>
    <w:uiPriority w:val="99"/>
    <w:rPr>
      <w:color w:val="605E5C"/>
      <w:shd w:val="clear" w:color="auto" w:fill="E1DFDD"/>
    </w:rPr>
  </w:style>
  <w:style w:type="paragraph" w:styleId="39">
    <w:name w:val="List Paragraph"/>
    <w:basedOn w:val="1"/>
    <w:qFormat/>
    <w:uiPriority w:val="34"/>
    <w:pPr>
      <w:ind w:firstLine="420" w:firstLineChars="200"/>
    </w:pPr>
  </w:style>
  <w:style w:type="paragraph" w:customStyle="1" w:styleId="40">
    <w:name w:val="Char Char Char Char Char Char Char1 Char"/>
    <w:basedOn w:val="1"/>
    <w:qFormat/>
    <w:uiPriority w:val="0"/>
    <w:rPr>
      <w:rFonts w:ascii="Arial" w:hAnsi="Arial" w:eastAsia="宋体" w:cs="Arial"/>
      <w:sz w:val="24"/>
    </w:rPr>
  </w:style>
  <w:style w:type="table" w:customStyle="1" w:styleId="41">
    <w:name w:val="网格表 1 浅色1"/>
    <w:basedOn w:val="2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2">
    <w:name w:val="日期 字符"/>
    <w:basedOn w:val="26"/>
    <w:semiHidden/>
    <w:qFormat/>
    <w:uiPriority w:val="99"/>
    <w:rPr>
      <w:rFonts w:ascii="@仿宋_GB2312" w:hAnsi="@仿宋_GB2312" w:eastAsia="@仿宋_GB2312" w:cs="@仿宋_GB2312"/>
      <w:szCs w:val="20"/>
    </w:rPr>
  </w:style>
  <w:style w:type="character" w:customStyle="1" w:styleId="43">
    <w:name w:val="日期 Char"/>
    <w:link w:val="13"/>
    <w:qFormat/>
    <w:uiPriority w:val="0"/>
    <w:rPr>
      <w:rFonts w:ascii="Arial" w:hAnsi="Arial" w:eastAsia="宋体" w:cs="Arial"/>
      <w:b/>
      <w:sz w:val="28"/>
      <w:szCs w:val="20"/>
    </w:rPr>
  </w:style>
  <w:style w:type="character" w:customStyle="1" w:styleId="44">
    <w:name w:val="纯文本 Char1"/>
    <w:link w:val="45"/>
    <w:qFormat/>
    <w:locked/>
    <w:uiPriority w:val="0"/>
    <w:rPr>
      <w:rFonts w:ascii="Arial" w:hAnsi="Arial" w:eastAsia="Arial"/>
      <w:kern w:val="2"/>
      <w:sz w:val="21"/>
      <w:lang w:val="en-US" w:eastAsia="zh-CN" w:bidi="ar-SA"/>
    </w:rPr>
  </w:style>
  <w:style w:type="paragraph" w:customStyle="1" w:styleId="45">
    <w:name w:val="纯文本1"/>
    <w:basedOn w:val="1"/>
    <w:link w:val="44"/>
    <w:qFormat/>
    <w:uiPriority w:val="0"/>
    <w:rPr>
      <w:rFonts w:ascii="Arial" w:hAnsi="Arial" w:eastAsia="Arial" w:cstheme="minorBidi"/>
    </w:rPr>
  </w:style>
  <w:style w:type="character" w:customStyle="1" w:styleId="46">
    <w:name w:val="批注文字 Char"/>
    <w:basedOn w:val="26"/>
    <w:semiHidden/>
    <w:qFormat/>
    <w:uiPriority w:val="99"/>
    <w:rPr>
      <w:rFonts w:ascii="@仿宋_GB2312" w:hAnsi="@仿宋_GB2312" w:eastAsia="@仿宋_GB2312" w:cs="@仿宋_GB2312"/>
      <w:szCs w:val="20"/>
    </w:rPr>
  </w:style>
  <w:style w:type="character" w:customStyle="1" w:styleId="47">
    <w:name w:val="批注文字 Char1"/>
    <w:link w:val="8"/>
    <w:qFormat/>
    <w:uiPriority w:val="0"/>
    <w:rPr>
      <w:rFonts w:ascii="Arial" w:hAnsi="Arial" w:eastAsia="黑体" w:cs="Arial"/>
      <w:szCs w:val="20"/>
    </w:rPr>
  </w:style>
  <w:style w:type="character" w:customStyle="1" w:styleId="48">
    <w:name w:val="标题 1 Char"/>
    <w:basedOn w:val="26"/>
    <w:link w:val="3"/>
    <w:qFormat/>
    <w:uiPriority w:val="9"/>
    <w:rPr>
      <w:rFonts w:ascii="@仿宋_GB2312" w:hAnsi="@仿宋_GB2312" w:eastAsia="@仿宋_GB2312" w:cs="@仿宋_GB2312"/>
      <w:b/>
      <w:bCs/>
      <w:kern w:val="44"/>
      <w:sz w:val="44"/>
      <w:szCs w:val="44"/>
    </w:rPr>
  </w:style>
  <w:style w:type="paragraph" w:customStyle="1" w:styleId="49">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0">
    <w:name w:val="标题 3 Char"/>
    <w:basedOn w:val="26"/>
    <w:link w:val="5"/>
    <w:semiHidden/>
    <w:qFormat/>
    <w:uiPriority w:val="9"/>
    <w:rPr>
      <w:rFonts w:ascii="@仿宋_GB2312" w:hAnsi="@仿宋_GB2312" w:eastAsia="@仿宋_GB2312" w:cs="@仿宋_GB2312"/>
      <w:b/>
      <w:bCs/>
      <w:sz w:val="32"/>
      <w:szCs w:val="32"/>
    </w:rPr>
  </w:style>
  <w:style w:type="character" w:customStyle="1" w:styleId="51">
    <w:name w:val="fontstyle01"/>
    <w:basedOn w:val="26"/>
    <w:qFormat/>
    <w:uiPriority w:val="0"/>
    <w:rPr>
      <w:rFonts w:hint="eastAsia" w:ascii="宋体" w:hAnsi="宋体" w:eastAsia="宋体"/>
      <w:color w:val="000000"/>
      <w:sz w:val="22"/>
      <w:szCs w:val="22"/>
    </w:rPr>
  </w:style>
  <w:style w:type="character" w:customStyle="1" w:styleId="52">
    <w:name w:val="fontstyle21"/>
    <w:basedOn w:val="26"/>
    <w:qFormat/>
    <w:uiPriority w:val="0"/>
    <w:rPr>
      <w:rFonts w:hint="default" w:ascii="TimesNewRomanPSMT" w:hAnsi="TimesNewRomanPSMT"/>
      <w:color w:val="000000"/>
      <w:sz w:val="22"/>
      <w:szCs w:val="22"/>
    </w:rPr>
  </w:style>
  <w:style w:type="character" w:customStyle="1" w:styleId="53">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4">
    <w:name w:val="标题 4 字符"/>
    <w:basedOn w:val="26"/>
    <w:semiHidden/>
    <w:qFormat/>
    <w:uiPriority w:val="9"/>
    <w:rPr>
      <w:rFonts w:asciiTheme="majorHAnsi" w:hAnsiTheme="majorHAnsi" w:eastAsiaTheme="majorEastAsia" w:cstheme="majorBidi"/>
      <w:b/>
      <w:bCs/>
      <w:sz w:val="28"/>
      <w:szCs w:val="28"/>
    </w:rPr>
  </w:style>
  <w:style w:type="character" w:customStyle="1" w:styleId="55">
    <w:name w:val="标题 4 Char"/>
    <w:link w:val="6"/>
    <w:qFormat/>
    <w:uiPriority w:val="0"/>
    <w:rPr>
      <w:rFonts w:ascii="@仿宋_GB2312" w:hAnsi="@仿宋_GB2312" w:eastAsia="@仿宋_GB2312" w:cs="@仿宋_GB2312"/>
      <w:b/>
      <w:bCs/>
      <w:sz w:val="28"/>
      <w:szCs w:val="28"/>
    </w:rPr>
  </w:style>
  <w:style w:type="character" w:customStyle="1" w:styleId="56">
    <w:name w:val="正文文本 Char"/>
    <w:basedOn w:val="26"/>
    <w:link w:val="2"/>
    <w:qFormat/>
    <w:uiPriority w:val="0"/>
    <w:rPr>
      <w:rFonts w:ascii="@微软简标宋" w:hAnsi="@微软简标宋" w:eastAsia="@微软简标宋" w:cs="@微软简标宋"/>
      <w:szCs w:val="24"/>
      <w:lang w:val="zh-CN" w:eastAsia="zh-CN"/>
    </w:rPr>
  </w:style>
  <w:style w:type="character" w:customStyle="1" w:styleId="57">
    <w:name w:val="批注主题 Char"/>
    <w:basedOn w:val="47"/>
    <w:link w:val="21"/>
    <w:semiHidden/>
    <w:qFormat/>
    <w:uiPriority w:val="99"/>
    <w:rPr>
      <w:rFonts w:ascii="@仿宋_GB2312" w:hAnsi="@仿宋_GB2312" w:eastAsia="@仿宋_GB2312" w:cs="@仿宋_GB2312"/>
      <w:b/>
      <w:bCs/>
      <w:kern w:val="2"/>
      <w:sz w:val="21"/>
      <w:szCs w:val="20"/>
    </w:rPr>
  </w:style>
  <w:style w:type="paragraph" w:customStyle="1" w:styleId="58">
    <w:name w:val="列出段落2"/>
    <w:basedOn w:val="59"/>
    <w:qFormat/>
    <w:uiPriority w:val="0"/>
    <w:pPr>
      <w:ind w:firstLine="420" w:firstLineChars="200"/>
    </w:pPr>
    <w:rPr>
      <w:rFonts w:ascii="Times New Roman" w:hAnsi="Times New Roman" w:cs="Times New Roman"/>
    </w:rPr>
  </w:style>
  <w:style w:type="paragraph" w:customStyle="1" w:styleId="5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60">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3235-94F5-4C07-9774-28264B6F464C}">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69</Pages>
  <Words>30368</Words>
  <Characters>31910</Characters>
  <Lines>253</Lines>
  <Paragraphs>71</Paragraphs>
  <TotalTime>11</TotalTime>
  <ScaleCrop>false</ScaleCrop>
  <LinksUpToDate>false</LinksUpToDate>
  <CharactersWithSpaces>34684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2020-06-30T11:09:00Z</dcterms:created>
  <dc:creator>Anakin</dc:creator>
  <cp:lastModifiedBy>c、</cp:lastModifiedBy>
  <cp:lastPrinted>2019-12-07T15:20:00Z</cp:lastPrinted>
  <dcterms:modified xsi:type="dcterms:W3CDTF">2023-10-10T10:56:21Z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3B3FA31D50A04A8AB3C1A24580F1320B_13</vt:lpwstr>
  </property>
</Properties>
</file>